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1A22F" w14:textId="52815D1F" w:rsidR="00C363EE" w:rsidRPr="00967CFB" w:rsidRDefault="00C363EE" w:rsidP="00C363EE">
      <w:pPr>
        <w:tabs>
          <w:tab w:val="center" w:pos="4536"/>
          <w:tab w:val="right" w:pos="7938"/>
          <w:tab w:val="right" w:pos="9639"/>
        </w:tabs>
        <w:ind w:right="2"/>
        <w:rPr>
          <w:rFonts w:cs="Arial"/>
          <w:b/>
          <w:bCs/>
          <w:sz w:val="28"/>
        </w:rPr>
      </w:pPr>
      <w:r w:rsidRPr="00A80D3B">
        <w:rPr>
          <w:rFonts w:cs="Arial"/>
          <w:b/>
          <w:bCs/>
          <w:sz w:val="28"/>
        </w:rPr>
        <w:t>3GPP TSG RAN WG1 #1</w:t>
      </w:r>
      <w:r>
        <w:rPr>
          <w:rFonts w:cs="Arial"/>
          <w:b/>
          <w:bCs/>
          <w:sz w:val="28"/>
        </w:rPr>
        <w:t>12bis-e</w:t>
      </w:r>
      <w:r w:rsidRPr="00A80D3B">
        <w:rPr>
          <w:rFonts w:cs="Arial"/>
          <w:b/>
          <w:bCs/>
          <w:sz w:val="28"/>
        </w:rPr>
        <w:tab/>
      </w:r>
      <w:r w:rsidRPr="00A80D3B">
        <w:rPr>
          <w:rFonts w:cs="Arial"/>
          <w:b/>
          <w:bCs/>
          <w:sz w:val="28"/>
        </w:rPr>
        <w:tab/>
      </w:r>
      <w:r w:rsidRPr="00A80D3B">
        <w:rPr>
          <w:rFonts w:cs="Arial"/>
          <w:b/>
          <w:bCs/>
          <w:sz w:val="28"/>
        </w:rPr>
        <w:tab/>
      </w:r>
      <w:r w:rsidR="00490714" w:rsidRPr="00490714">
        <w:rPr>
          <w:rFonts w:cs="Arial"/>
          <w:b/>
          <w:bCs/>
          <w:sz w:val="28"/>
        </w:rPr>
        <w:t>R1-2303325</w:t>
      </w:r>
    </w:p>
    <w:p w14:paraId="31E7C32F" w14:textId="77777777" w:rsidR="00C363EE" w:rsidRPr="009513AC" w:rsidRDefault="00C363EE" w:rsidP="00C363EE">
      <w:pPr>
        <w:tabs>
          <w:tab w:val="center" w:pos="4536"/>
          <w:tab w:val="right" w:pos="9072"/>
        </w:tabs>
        <w:rPr>
          <w:rFonts w:eastAsia="MS Mincho" w:cs="Arial"/>
          <w:b/>
          <w:bCs/>
          <w:sz w:val="28"/>
          <w:lang w:eastAsia="ja-JP"/>
        </w:rPr>
      </w:pPr>
      <w:r>
        <w:rPr>
          <w:rFonts w:eastAsia="MS Mincho" w:cs="Arial"/>
          <w:b/>
          <w:bCs/>
          <w:sz w:val="28"/>
          <w:lang w:eastAsia="ja-JP"/>
        </w:rPr>
        <w:t>e-Meeting</w:t>
      </w:r>
      <w:r w:rsidRPr="00A80D3B">
        <w:rPr>
          <w:rFonts w:eastAsia="MS Mincho" w:cs="Arial"/>
          <w:b/>
          <w:bCs/>
          <w:sz w:val="28"/>
          <w:lang w:eastAsia="ja-JP"/>
        </w:rPr>
        <w:t xml:space="preserve">, </w:t>
      </w:r>
      <w:r>
        <w:rPr>
          <w:rFonts w:eastAsia="MS Mincho" w:cs="Arial"/>
          <w:b/>
          <w:bCs/>
          <w:sz w:val="28"/>
          <w:lang w:eastAsia="ja-JP"/>
        </w:rPr>
        <w:t>April</w:t>
      </w:r>
      <w:r w:rsidRPr="00A80D3B">
        <w:rPr>
          <w:rFonts w:eastAsia="MS Mincho" w:cs="Arial"/>
          <w:b/>
          <w:bCs/>
          <w:sz w:val="28"/>
          <w:lang w:eastAsia="ja-JP"/>
        </w:rPr>
        <w:t xml:space="preserve"> </w:t>
      </w:r>
      <w:r>
        <w:rPr>
          <w:rFonts w:eastAsia="MS Mincho" w:cs="Arial"/>
          <w:b/>
          <w:bCs/>
          <w:sz w:val="28"/>
          <w:lang w:eastAsia="ja-JP"/>
        </w:rPr>
        <w:t>17</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April 26</w:t>
      </w:r>
      <w:r w:rsidRPr="009B1F2D">
        <w:rPr>
          <w:rFonts w:eastAsia="MS Mincho" w:cs="Arial"/>
          <w:b/>
          <w:bCs/>
          <w:sz w:val="28"/>
          <w:vertAlign w:val="superscript"/>
          <w:lang w:eastAsia="ja-JP"/>
        </w:rPr>
        <w:t>th</w:t>
      </w:r>
      <w:r>
        <w:rPr>
          <w:rFonts w:eastAsia="MS Mincho" w:cs="Arial"/>
          <w:b/>
          <w:bCs/>
          <w:sz w:val="28"/>
          <w:lang w:eastAsia="ja-JP"/>
        </w:rPr>
        <w:t>, 2023</w:t>
      </w:r>
    </w:p>
    <w:p w14:paraId="3086AC07" w14:textId="77777777" w:rsidR="00E90E49" w:rsidRPr="00CE0424" w:rsidRDefault="00E90E49" w:rsidP="00357380">
      <w:pPr>
        <w:pStyle w:val="3GPPHeader"/>
      </w:pPr>
    </w:p>
    <w:p w14:paraId="3982483C" w14:textId="73A5C69C" w:rsidR="00E90E49" w:rsidRPr="0036717A" w:rsidRDefault="00E90E49" w:rsidP="00311702">
      <w:pPr>
        <w:pStyle w:val="3GPPHeader"/>
        <w:rPr>
          <w:sz w:val="22"/>
        </w:rPr>
      </w:pPr>
      <w:r w:rsidRPr="0036717A">
        <w:rPr>
          <w:sz w:val="22"/>
        </w:rPr>
        <w:t>Agenda Item:</w:t>
      </w:r>
      <w:r w:rsidRPr="0036717A">
        <w:rPr>
          <w:sz w:val="22"/>
        </w:rPr>
        <w:tab/>
      </w:r>
      <w:r w:rsidR="00EC4BD9" w:rsidRPr="00881335">
        <w:rPr>
          <w:sz w:val="22"/>
        </w:rPr>
        <w:t>9.4.2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364943C" w14:textId="04978CBB" w:rsidR="00881335" w:rsidRDefault="003D3C45" w:rsidP="00D546FF">
      <w:pPr>
        <w:pStyle w:val="3GPPHeader"/>
        <w:rPr>
          <w:sz w:val="22"/>
        </w:rPr>
      </w:pPr>
      <w:r>
        <w:rPr>
          <w:sz w:val="22"/>
        </w:rPr>
        <w:t>Title:</w:t>
      </w:r>
      <w:r w:rsidR="00E90E49" w:rsidRPr="00CE0424">
        <w:rPr>
          <w:sz w:val="22"/>
        </w:rPr>
        <w:tab/>
      </w:r>
      <w:r w:rsidR="00881335">
        <w:rPr>
          <w:sz w:val="22"/>
        </w:rPr>
        <w:t>C</w:t>
      </w:r>
      <w:r w:rsidR="00881335" w:rsidRPr="00881335">
        <w:rPr>
          <w:sz w:val="22"/>
        </w:rPr>
        <w:t>o-channel coexistence between LTE sidelink and NR sidelink</w:t>
      </w:r>
    </w:p>
    <w:p w14:paraId="2D5672ED" w14:textId="5AF2FCD3" w:rsidR="00E90E49" w:rsidRPr="00A97C7B" w:rsidRDefault="00E90E49" w:rsidP="00A97C7B">
      <w:pPr>
        <w:pStyle w:val="3GPPHeader"/>
        <w:rPr>
          <w:sz w:val="22"/>
        </w:rP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69579F33" w:rsidR="00477768" w:rsidRDefault="00DE0800" w:rsidP="00CE0424">
      <w:pPr>
        <w:pStyle w:val="BodyText"/>
      </w:pPr>
      <w:r>
        <w:t>In 3GPP RAN1#</w:t>
      </w:r>
      <w:r w:rsidR="00350331">
        <w:t>11</w:t>
      </w:r>
      <w:r w:rsidR="00597AD3">
        <w:t>2</w:t>
      </w:r>
      <w:r w:rsidR="00350331">
        <w:t xml:space="preserve"> </w:t>
      </w:r>
      <w:r>
        <w:t>meeting, the following agreements were achieved.</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76915303" w14:textId="77777777" w:rsidR="00C36DB7" w:rsidRPr="00C36DB7" w:rsidRDefault="00C36DB7" w:rsidP="00C36DB7">
            <w:pPr>
              <w:spacing w:after="0" w:line="240" w:lineRule="auto"/>
              <w:rPr>
                <w:rFonts w:ascii="Calibri" w:eastAsia="SimSun" w:hAnsi="Calibri" w:cs="Calibri"/>
                <w:sz w:val="20"/>
                <w:szCs w:val="16"/>
              </w:rPr>
            </w:pPr>
          </w:p>
          <w:p w14:paraId="402A8563" w14:textId="77777777" w:rsidR="00C36DB7" w:rsidRPr="00C36DB7" w:rsidRDefault="00C36DB7" w:rsidP="00C36DB7">
            <w:pPr>
              <w:spacing w:after="0" w:line="240" w:lineRule="auto"/>
              <w:jc w:val="both"/>
              <w:rPr>
                <w:rFonts w:ascii="Times New Roman" w:eastAsia="SimSun" w:hAnsi="Times New Roman" w:cs="Calibri"/>
                <w:sz w:val="20"/>
                <w:szCs w:val="16"/>
                <w:lang w:eastAsia="zh-CN"/>
              </w:rPr>
            </w:pPr>
            <w:r w:rsidRPr="00C36DB7">
              <w:rPr>
                <w:rFonts w:ascii="Times New Roman" w:eastAsia="SimSun" w:hAnsi="Times New Roman" w:cs="Calibri"/>
                <w:b/>
                <w:bCs/>
                <w:sz w:val="20"/>
                <w:szCs w:val="16"/>
                <w:highlight w:val="green"/>
                <w:lang w:eastAsia="zh-CN"/>
              </w:rPr>
              <w:t>Agreement</w:t>
            </w:r>
          </w:p>
          <w:p w14:paraId="3A4C0500" w14:textId="77777777" w:rsidR="00C36DB7" w:rsidRPr="00C36DB7" w:rsidRDefault="00C36DB7" w:rsidP="00C36DB7">
            <w:pPr>
              <w:spacing w:after="0" w:line="240" w:lineRule="auto"/>
              <w:jc w:val="both"/>
              <w:rPr>
                <w:rFonts w:ascii="Times New Roman" w:eastAsia="MS Mincho" w:hAnsi="Times New Roman" w:cs="Times New Roman"/>
                <w:sz w:val="20"/>
                <w:szCs w:val="16"/>
                <w:lang w:val="en-GB" w:eastAsia="x-none"/>
              </w:rPr>
            </w:pPr>
            <w:r w:rsidRPr="00C36DB7">
              <w:rPr>
                <w:rFonts w:ascii="Times New Roman" w:eastAsia="MS Mincho" w:hAnsi="Times New Roman" w:cs="Times New Roman"/>
                <w:sz w:val="20"/>
                <w:szCs w:val="16"/>
                <w:lang w:val="en-GB" w:eastAsia="x-none"/>
              </w:rPr>
              <w:t xml:space="preserve">In NR SL resource (re)selection procedure, option 1 is adopted for how to determine candidate resource set for NR SL considering the LTE SL reserved resources by other LTE SL UE </w:t>
            </w:r>
          </w:p>
          <w:p w14:paraId="1168A945" w14:textId="77777777" w:rsidR="00C36DB7" w:rsidRPr="00C36DB7" w:rsidRDefault="00C36DB7" w:rsidP="00DC6957">
            <w:pPr>
              <w:numPr>
                <w:ilvl w:val="0"/>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 xml:space="preserve">Option 1: </w:t>
            </w:r>
            <w:r w:rsidRPr="00C36DB7">
              <w:rPr>
                <w:rFonts w:ascii="Times New Roman" w:eastAsia="Malgun Gothic" w:hAnsi="Times New Roman" w:cs="Calibri"/>
                <w:sz w:val="20"/>
                <w:szCs w:val="16"/>
                <w:lang w:eastAsia="ko-KR"/>
              </w:rPr>
              <w:t>T</w:t>
            </w:r>
            <w:r w:rsidRPr="00C36DB7">
              <w:rPr>
                <w:rFonts w:ascii="Times New Roman" w:eastAsia="MS Mincho" w:hAnsi="Times New Roman" w:cs="Calibri"/>
                <w:sz w:val="20"/>
                <w:szCs w:val="16"/>
                <w:lang w:eastAsia="zh-CN"/>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77326E7D" w14:textId="77777777" w:rsidR="00C36DB7" w:rsidRPr="00C36DB7" w:rsidRDefault="00C36DB7" w:rsidP="00DC6957">
            <w:pPr>
              <w:numPr>
                <w:ilvl w:val="1"/>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For the list of the above initial SL RSRP threshold, down-select one of followings:</w:t>
            </w:r>
          </w:p>
          <w:p w14:paraId="64C5BAFA"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Alt 1: NR SL RSRP threshold list (pre)configured in a NR SL resource pool</w:t>
            </w:r>
          </w:p>
          <w:p w14:paraId="10A2F58B"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Alt 2: LTE SL RSRP threshold list (pre)configured in a LTE SL resource pool</w:t>
            </w:r>
          </w:p>
          <w:p w14:paraId="54DFFE07" w14:textId="77777777" w:rsidR="00280758"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Alt 3: SL RSRP threshold list separately (pre)configured for dynamic resource pool sharing</w:t>
            </w:r>
          </w:p>
          <w:p w14:paraId="56B29E7A" w14:textId="62182F6B"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Alt 4: SL RSRP threshold list separately (pre)configured for dynamic resource pool sharing</w:t>
            </w:r>
          </w:p>
          <w:p w14:paraId="1D768504" w14:textId="77777777" w:rsidR="00C36DB7" w:rsidRPr="00C36DB7" w:rsidRDefault="00C36DB7" w:rsidP="00DC6957">
            <w:pPr>
              <w:numPr>
                <w:ilvl w:val="3"/>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A different SL RSRP threshold list may be (pre)configured for selecting single slot resources in NR SL slots with NR PSFCH</w:t>
            </w:r>
          </w:p>
          <w:p w14:paraId="66D9A3FF" w14:textId="77777777" w:rsidR="00C36DB7" w:rsidRPr="00C36DB7" w:rsidRDefault="00C36DB7" w:rsidP="00DC6957">
            <w:pPr>
              <w:numPr>
                <w:ilvl w:val="1"/>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 xml:space="preserve">For the LTE SL periodic reserved resources by other LTE SL UE, </w:t>
            </w:r>
          </w:p>
          <w:p w14:paraId="46755AA8"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For determining the above LTE SL reserved resources, the time-and-frequency resources of LTE SL reserved resources by other LTE SL UE are repeated Q times according to the LTE SL resource reservation period</w:t>
            </w:r>
          </w:p>
          <w:p w14:paraId="1F23C3E3" w14:textId="77777777" w:rsidR="00C36DB7" w:rsidRPr="00C36DB7" w:rsidRDefault="00C36DB7" w:rsidP="00DC6957">
            <w:pPr>
              <w:numPr>
                <w:ilvl w:val="3"/>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DengXian" w:hAnsi="Times New Roman" w:cs="Calibri"/>
                <w:sz w:val="20"/>
                <w:szCs w:val="16"/>
                <w:lang w:eastAsia="ko-KR"/>
              </w:rPr>
              <w:t xml:space="preserve">FFS details including at least whether the formula of Q in Section 14.1.1.6 in TS 36.213 or the formula of Q in Section 8.1.4 in TS 38.214 is used </w:t>
            </w:r>
          </w:p>
          <w:p w14:paraId="3A1EA1AC" w14:textId="77777777" w:rsidR="00C36DB7" w:rsidRPr="00C36DB7" w:rsidRDefault="00C36DB7" w:rsidP="00DC6957">
            <w:pPr>
              <w:numPr>
                <w:ilvl w:val="1"/>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The PHY layer of NR module applies the above procedure in Step 6 in Section 8.1.4 of TS 38.214</w:t>
            </w:r>
          </w:p>
          <w:p w14:paraId="442D24E4"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2ED1DC4" w14:textId="77777777" w:rsidR="00C36DB7" w:rsidRPr="00C36DB7" w:rsidRDefault="00C36DB7" w:rsidP="00DC6957">
            <w:pPr>
              <w:numPr>
                <w:ilvl w:val="1"/>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Note: It is assumed that the information relevant to LTE SL reserved resources by other LTE SL UE used in the above procedure is shared from LTE SL module to NR SL module</w:t>
            </w:r>
          </w:p>
          <w:p w14:paraId="2D9BA100" w14:textId="77777777" w:rsidR="00C36DB7" w:rsidRPr="00C36DB7" w:rsidRDefault="00C36DB7" w:rsidP="00DC6957">
            <w:pPr>
              <w:numPr>
                <w:ilvl w:val="1"/>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 xml:space="preserve">FFS whether/how LTE SL RSRP is applied </w:t>
            </w:r>
          </w:p>
          <w:p w14:paraId="467C4AB3" w14:textId="77777777" w:rsidR="00C36DB7" w:rsidRPr="00C36DB7" w:rsidRDefault="00C36DB7" w:rsidP="00C36DB7">
            <w:pPr>
              <w:spacing w:after="0" w:line="240" w:lineRule="auto"/>
              <w:rPr>
                <w:rFonts w:ascii="Calibri" w:eastAsia="SimSun" w:hAnsi="Calibri" w:cs="Calibri"/>
                <w:sz w:val="20"/>
                <w:szCs w:val="20"/>
              </w:rPr>
            </w:pPr>
          </w:p>
          <w:p w14:paraId="294A9CBB" w14:textId="77777777" w:rsidR="00C36DB7" w:rsidRPr="00C36DB7" w:rsidRDefault="00C36DB7" w:rsidP="00C36DB7">
            <w:pPr>
              <w:spacing w:after="0" w:line="240" w:lineRule="auto"/>
              <w:rPr>
                <w:rFonts w:ascii="Calibri" w:eastAsia="SimSun" w:hAnsi="Calibri" w:cs="Calibri"/>
                <w:iCs/>
                <w:sz w:val="20"/>
                <w:szCs w:val="16"/>
                <w:lang w:eastAsia="zh-CN"/>
              </w:rPr>
            </w:pPr>
          </w:p>
          <w:p w14:paraId="2E6B7465" w14:textId="77777777" w:rsidR="00C36DB7" w:rsidRPr="00C36DB7" w:rsidRDefault="00C36DB7" w:rsidP="00C36DB7">
            <w:pPr>
              <w:spacing w:after="0" w:line="240" w:lineRule="auto"/>
              <w:jc w:val="both"/>
              <w:rPr>
                <w:rFonts w:ascii="Times New Roman" w:eastAsia="SimSun" w:hAnsi="Times New Roman" w:cs="Calibri"/>
                <w:sz w:val="20"/>
                <w:szCs w:val="16"/>
                <w:lang w:eastAsia="zh-CN"/>
              </w:rPr>
            </w:pPr>
            <w:r w:rsidRPr="00C36DB7">
              <w:rPr>
                <w:rFonts w:ascii="Times New Roman" w:eastAsia="SimSun" w:hAnsi="Times New Roman" w:cs="Calibri"/>
                <w:b/>
                <w:bCs/>
                <w:sz w:val="20"/>
                <w:szCs w:val="16"/>
                <w:highlight w:val="darkYellow"/>
                <w:lang w:eastAsia="zh-CN"/>
              </w:rPr>
              <w:t>Working assumption</w:t>
            </w:r>
          </w:p>
          <w:p w14:paraId="6B5D24F3" w14:textId="77777777" w:rsidR="00C36DB7" w:rsidRPr="00C36DB7" w:rsidRDefault="00C36DB7" w:rsidP="00DC6957">
            <w:pPr>
              <w:numPr>
                <w:ilvl w:val="0"/>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For dynamic resource pool sharing, select one option between 1-1 and 1-2, and select one option between 3-1 and 4-1-a, and define how the two selected options can be used in the operation:</w:t>
            </w:r>
          </w:p>
          <w:p w14:paraId="6F5F6B72" w14:textId="77777777" w:rsidR="00C36DB7" w:rsidRPr="00C36DB7" w:rsidRDefault="00C36DB7" w:rsidP="00DC6957">
            <w:pPr>
              <w:numPr>
                <w:ilvl w:val="1"/>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Option 1-1: Avoiding PSFCH transmissions overlapping with LTE SL resources reserved for LTE SL transmissions in the time domain is performed by the UE transmitting PSFCH</w:t>
            </w:r>
          </w:p>
          <w:p w14:paraId="3AA9E748"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lastRenderedPageBreak/>
              <w:t>FFS whether/how to define condition(s) under which the UE transmitting PSFCH drops its PSFCH transmission overlapping with the LTE SL resources reserved for LTE SL transmission</w:t>
            </w:r>
          </w:p>
          <w:p w14:paraId="231A7A2B" w14:textId="77777777" w:rsidR="00C36DB7" w:rsidRPr="00C36DB7" w:rsidRDefault="00C36DB7" w:rsidP="00DC6957">
            <w:pPr>
              <w:numPr>
                <w:ilvl w:val="1"/>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Option 1-2: Avoiding PSFCH transmissions overlapping with LTE SL resources reserved for LTE SL transmissions in the time domain is ensured by the UE transmitting PSSCH</w:t>
            </w:r>
          </w:p>
          <w:p w14:paraId="49CD8243"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 xml:space="preserve">FFS whether/how to define condition(s) of </w:t>
            </w:r>
            <w:r w:rsidRPr="00C36DB7">
              <w:rPr>
                <w:rFonts w:ascii="Times New Roman" w:eastAsia="DengXian" w:hAnsi="Times New Roman" w:cs="Calibri"/>
                <w:sz w:val="20"/>
                <w:szCs w:val="16"/>
                <w:lang w:eastAsia="ko-KR"/>
              </w:rPr>
              <w:t xml:space="preserve">selecting </w:t>
            </w:r>
            <w:r w:rsidRPr="00C36DB7">
              <w:rPr>
                <w:rFonts w:ascii="Times New Roman" w:eastAsia="MS Mincho" w:hAnsi="Times New Roman" w:cs="Calibri"/>
                <w:sz w:val="20"/>
                <w:szCs w:val="16"/>
                <w:lang w:eastAsia="zh-CN"/>
              </w:rPr>
              <w:t xml:space="preserve">NR SL candidate resources </w:t>
            </w:r>
            <w:r w:rsidRPr="00C36DB7">
              <w:rPr>
                <w:rFonts w:ascii="Times New Roman" w:eastAsia="DengXian" w:hAnsi="Times New Roman" w:cs="Calibri"/>
                <w:sz w:val="20"/>
                <w:szCs w:val="16"/>
                <w:lang w:eastAsia="ko-KR"/>
              </w:rPr>
              <w:t>for</w:t>
            </w:r>
            <w:r w:rsidRPr="00C36DB7">
              <w:rPr>
                <w:rFonts w:ascii="Times New Roman" w:eastAsia="MS Mincho" w:hAnsi="Times New Roman" w:cs="Calibri"/>
                <w:sz w:val="20"/>
                <w:szCs w:val="16"/>
                <w:lang w:eastAsia="zh-CN"/>
              </w:rPr>
              <w:t xml:space="preserve"> </w:t>
            </w:r>
            <w:r w:rsidRPr="00C36DB7">
              <w:rPr>
                <w:rFonts w:ascii="Times New Roman" w:eastAsia="DengXian" w:hAnsi="Times New Roman" w:cs="Calibri"/>
                <w:sz w:val="20"/>
                <w:szCs w:val="16"/>
                <w:lang w:eastAsia="ko-KR"/>
              </w:rPr>
              <w:t>NR</w:t>
            </w:r>
            <w:r w:rsidRPr="00C36DB7">
              <w:rPr>
                <w:rFonts w:ascii="Times New Roman" w:eastAsia="MS Mincho" w:hAnsi="Times New Roman" w:cs="Calibri"/>
                <w:sz w:val="20"/>
                <w:szCs w:val="16"/>
                <w:lang w:eastAsia="zh-CN"/>
              </w:rPr>
              <w:t xml:space="preserve"> </w:t>
            </w:r>
            <w:r w:rsidRPr="00C36DB7">
              <w:rPr>
                <w:rFonts w:ascii="Times New Roman" w:eastAsia="DengXian" w:hAnsi="Times New Roman" w:cs="Calibri"/>
                <w:sz w:val="20"/>
                <w:szCs w:val="16"/>
                <w:lang w:eastAsia="ko-KR"/>
              </w:rPr>
              <w:t>SL</w:t>
            </w:r>
            <w:r w:rsidRPr="00C36DB7">
              <w:rPr>
                <w:rFonts w:ascii="Times New Roman" w:eastAsia="MS Mincho" w:hAnsi="Times New Roman" w:cs="Calibri"/>
                <w:sz w:val="20"/>
                <w:szCs w:val="16"/>
                <w:lang w:eastAsia="zh-CN"/>
              </w:rPr>
              <w:t xml:space="preserve"> </w:t>
            </w:r>
            <w:r w:rsidRPr="00C36DB7">
              <w:rPr>
                <w:rFonts w:ascii="Times New Roman" w:eastAsia="DengXian" w:hAnsi="Times New Roman" w:cs="Calibri"/>
                <w:sz w:val="20"/>
                <w:szCs w:val="16"/>
                <w:lang w:eastAsia="ko-KR"/>
              </w:rPr>
              <w:t>PSCCH/PSSCH</w:t>
            </w:r>
          </w:p>
          <w:p w14:paraId="6C0B187B" w14:textId="77777777" w:rsidR="00C36DB7" w:rsidRPr="00C36DB7" w:rsidRDefault="00C36DB7" w:rsidP="00DC6957">
            <w:pPr>
              <w:numPr>
                <w:ilvl w:val="1"/>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Option 3-1: Additional PSFCH periodicity(ies) is introduced</w:t>
            </w:r>
          </w:p>
          <w:p w14:paraId="00B72637"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Alt 3-1-a: 10 logical slots</w:t>
            </w:r>
          </w:p>
          <w:p w14:paraId="0D41C574"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Alt 3-1-b: 8 logical slots</w:t>
            </w:r>
          </w:p>
          <w:p w14:paraId="2F40B2D5"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Alt 3-1-c: 5 logical slots</w:t>
            </w:r>
          </w:p>
          <w:p w14:paraId="6019637D"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FFS: Alignment between PSFCH periodicity and LTE logical subframes should be ensured by proper configuration</w:t>
            </w:r>
          </w:p>
          <w:p w14:paraId="490AAD41" w14:textId="77777777" w:rsidR="00C36DB7" w:rsidRPr="00C36DB7" w:rsidRDefault="00C36DB7" w:rsidP="00DC6957">
            <w:pPr>
              <w:numPr>
                <w:ilvl w:val="1"/>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Option 4-1: PSFCH resources and LTE SL resources are TDMed</w:t>
            </w:r>
          </w:p>
          <w:p w14:paraId="39A57BEB" w14:textId="77777777" w:rsidR="00C36DB7" w:rsidRPr="00C36DB7" w:rsidRDefault="00C36DB7" w:rsidP="00DC6957">
            <w:pPr>
              <w:numPr>
                <w:ilvl w:val="2"/>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Alt 4-1-a: PSFCH resources is confined within the guard symbol of the LTE SL subframe in the time domain</w:t>
            </w:r>
          </w:p>
          <w:p w14:paraId="1C8FB007" w14:textId="77777777" w:rsidR="00C36DB7" w:rsidRPr="00C36DB7" w:rsidRDefault="00C36DB7" w:rsidP="00DC6957">
            <w:pPr>
              <w:numPr>
                <w:ilvl w:val="0"/>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Note: selecting a single option is not precluded</w:t>
            </w:r>
          </w:p>
          <w:p w14:paraId="4F60C539" w14:textId="77777777" w:rsidR="00C36DB7" w:rsidRPr="00C36DB7" w:rsidRDefault="00C36DB7" w:rsidP="00C36DB7">
            <w:pPr>
              <w:spacing w:after="0" w:line="240" w:lineRule="auto"/>
              <w:rPr>
                <w:rFonts w:ascii="Calibri" w:eastAsia="SimSun" w:hAnsi="Calibri" w:cs="Calibri"/>
                <w:sz w:val="20"/>
                <w:szCs w:val="16"/>
                <w:lang w:eastAsia="zh-CN"/>
              </w:rPr>
            </w:pPr>
          </w:p>
          <w:p w14:paraId="4E7AFCE3" w14:textId="77777777" w:rsidR="00C36DB7" w:rsidRPr="00C36DB7" w:rsidRDefault="00C36DB7" w:rsidP="00C36DB7">
            <w:pPr>
              <w:spacing w:after="0" w:line="240" w:lineRule="auto"/>
              <w:rPr>
                <w:rFonts w:ascii="Times New Roman" w:eastAsia="SimSun" w:hAnsi="Times New Roman" w:cs="Calibri"/>
                <w:iCs/>
                <w:sz w:val="20"/>
                <w:szCs w:val="16"/>
                <w:lang w:eastAsia="zh-CN"/>
              </w:rPr>
            </w:pPr>
          </w:p>
          <w:p w14:paraId="5F4480DB" w14:textId="77777777" w:rsidR="00C36DB7" w:rsidRPr="00C36DB7" w:rsidRDefault="00C36DB7" w:rsidP="00C36DB7">
            <w:pPr>
              <w:spacing w:after="0" w:line="240" w:lineRule="auto"/>
              <w:jc w:val="both"/>
              <w:rPr>
                <w:rFonts w:ascii="Times New Roman" w:eastAsia="SimSun" w:hAnsi="Times New Roman" w:cs="Calibri"/>
                <w:sz w:val="20"/>
                <w:szCs w:val="16"/>
                <w:lang w:eastAsia="zh-CN"/>
              </w:rPr>
            </w:pPr>
            <w:r w:rsidRPr="00C36DB7">
              <w:rPr>
                <w:rFonts w:ascii="Times New Roman" w:eastAsia="SimSun" w:hAnsi="Times New Roman" w:cs="Calibri"/>
                <w:b/>
                <w:bCs/>
                <w:sz w:val="20"/>
                <w:szCs w:val="16"/>
                <w:highlight w:val="green"/>
                <w:lang w:eastAsia="zh-CN"/>
              </w:rPr>
              <w:t>Agreement</w:t>
            </w:r>
          </w:p>
          <w:p w14:paraId="62103D14" w14:textId="77777777" w:rsidR="00C36DB7" w:rsidRPr="00C36DB7" w:rsidRDefault="00C36DB7" w:rsidP="00C36DB7">
            <w:pPr>
              <w:spacing w:after="0" w:line="240" w:lineRule="auto"/>
              <w:jc w:val="both"/>
              <w:rPr>
                <w:rFonts w:ascii="Times New Roman" w:eastAsia="MS Mincho" w:hAnsi="Times New Roman" w:cs="Times New Roman"/>
                <w:sz w:val="20"/>
                <w:szCs w:val="16"/>
                <w:lang w:val="en-GB" w:eastAsia="x-none"/>
              </w:rPr>
            </w:pPr>
            <w:r w:rsidRPr="00C36DB7">
              <w:rPr>
                <w:rFonts w:ascii="Times New Roman" w:eastAsia="MS Mincho" w:hAnsi="Times New Roman" w:cs="Times New Roman"/>
                <w:sz w:val="20"/>
                <w:szCs w:val="16"/>
                <w:lang w:val="en-GB" w:eastAsia="x-none"/>
              </w:rPr>
              <w:t>In NR SL resource (re)selection procedure, down-select one of followings for how to determine candidate resource set for NR SL considering the LTE SL resources selected to be used for LTE SL module’s own LTE SL transmission</w:t>
            </w:r>
          </w:p>
          <w:p w14:paraId="24041B35" w14:textId="77777777" w:rsidR="00C36DB7" w:rsidRPr="00C36DB7" w:rsidRDefault="00C36DB7" w:rsidP="00DC6957">
            <w:pPr>
              <w:numPr>
                <w:ilvl w:val="0"/>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 xml:space="preserve">Option 1: </w:t>
            </w:r>
            <w:r w:rsidRPr="00C36DB7">
              <w:rPr>
                <w:rFonts w:ascii="Times New Roman" w:eastAsia="Malgun Gothic" w:hAnsi="Times New Roman" w:cs="Calibri"/>
                <w:sz w:val="20"/>
                <w:szCs w:val="16"/>
                <w:lang w:eastAsia="ko-KR"/>
              </w:rPr>
              <w:t>T</w:t>
            </w:r>
            <w:r w:rsidRPr="00C36DB7">
              <w:rPr>
                <w:rFonts w:ascii="Times New Roman" w:eastAsia="MS Mincho" w:hAnsi="Times New Roman" w:cs="Calibri"/>
                <w:sz w:val="20"/>
                <w:szCs w:val="16"/>
                <w:lang w:eastAsia="zh-CN"/>
              </w:rPr>
              <w:t xml:space="preserve">he PHY layer of NR SL module excludes NR SL candidate resources in a NR SL slot overlapping with LTE SL resources selected to be used for LTE SL module’s own LTE SL transmission </w:t>
            </w:r>
          </w:p>
          <w:p w14:paraId="4C948C28" w14:textId="77777777" w:rsidR="00C36DB7" w:rsidRPr="00C36DB7" w:rsidRDefault="00C36DB7" w:rsidP="00DC6957">
            <w:pPr>
              <w:numPr>
                <w:ilvl w:val="2"/>
                <w:numId w:val="35"/>
              </w:numPr>
              <w:spacing w:after="0" w:line="240" w:lineRule="auto"/>
              <w:jc w:val="both"/>
              <w:rPr>
                <w:rFonts w:ascii="Times New Roman" w:eastAsia="MS Mincho" w:hAnsi="Times New Roman" w:cs="Times New Roman"/>
                <w:sz w:val="20"/>
                <w:szCs w:val="16"/>
                <w:lang w:val="en-GB" w:eastAsia="x-none"/>
              </w:rPr>
            </w:pPr>
            <w:r w:rsidRPr="00C36DB7">
              <w:rPr>
                <w:rFonts w:ascii="Times New Roman" w:eastAsia="MS Mincho" w:hAnsi="Times New Roman" w:cs="Times New Roman"/>
                <w:sz w:val="20"/>
                <w:szCs w:val="16"/>
                <w:lang w:val="en-GB" w:eastAsia="x-none"/>
              </w:rPr>
              <w:t xml:space="preserve">For the LTE SL periodic resources selected to be used for LTE SL module’s own LTE SL transmission, </w:t>
            </w:r>
          </w:p>
          <w:p w14:paraId="79D1B471" w14:textId="77777777" w:rsidR="00C36DB7" w:rsidRPr="00C36DB7" w:rsidRDefault="00C36DB7" w:rsidP="00DC6957">
            <w:pPr>
              <w:numPr>
                <w:ilvl w:val="3"/>
                <w:numId w:val="35"/>
              </w:numPr>
              <w:spacing w:after="0" w:line="240" w:lineRule="auto"/>
              <w:jc w:val="both"/>
              <w:rPr>
                <w:rFonts w:ascii="Times New Roman" w:eastAsia="MS Mincho" w:hAnsi="Times New Roman" w:cs="Times New Roman"/>
                <w:sz w:val="20"/>
                <w:szCs w:val="16"/>
                <w:lang w:val="en-GB" w:eastAsia="x-none"/>
              </w:rPr>
            </w:pPr>
            <w:r w:rsidRPr="00C36DB7">
              <w:rPr>
                <w:rFonts w:ascii="Times New Roman" w:eastAsia="MS Mincho" w:hAnsi="Times New Roman" w:cs="Times New Roman"/>
                <w:sz w:val="20"/>
                <w:szCs w:val="16"/>
                <w:lang w:val="en-GB" w:eastAsia="x-none"/>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D04520D" w14:textId="77777777" w:rsidR="00C36DB7" w:rsidRPr="00C36DB7" w:rsidRDefault="00C36DB7" w:rsidP="00DC6957">
            <w:pPr>
              <w:numPr>
                <w:ilvl w:val="2"/>
                <w:numId w:val="35"/>
              </w:numPr>
              <w:spacing w:after="0" w:line="240" w:lineRule="auto"/>
              <w:jc w:val="both"/>
              <w:rPr>
                <w:rFonts w:ascii="Times New Roman" w:eastAsia="MS Mincho" w:hAnsi="Times New Roman" w:cs="Times New Roman"/>
                <w:sz w:val="20"/>
                <w:szCs w:val="16"/>
                <w:lang w:val="en-GB" w:eastAsia="x-none"/>
              </w:rPr>
            </w:pPr>
            <w:r w:rsidRPr="00C36DB7">
              <w:rPr>
                <w:rFonts w:ascii="Times New Roman" w:eastAsia="MS Mincho" w:hAnsi="Times New Roman" w:cs="Times New Roman"/>
                <w:sz w:val="20"/>
                <w:szCs w:val="16"/>
                <w:lang w:val="en-GB" w:eastAsia="x-none"/>
              </w:rPr>
              <w:t>The PHY layer of NR module applies the above procedure in Step 5 in Section 8.1.4 of TS 38.214</w:t>
            </w:r>
          </w:p>
          <w:p w14:paraId="29CCB86E" w14:textId="77777777" w:rsidR="00C36DB7" w:rsidRPr="00C36DB7" w:rsidRDefault="00C36DB7" w:rsidP="00DC6957">
            <w:pPr>
              <w:numPr>
                <w:ilvl w:val="3"/>
                <w:numId w:val="35"/>
              </w:numPr>
              <w:spacing w:after="0" w:line="240" w:lineRule="auto"/>
              <w:jc w:val="both"/>
              <w:rPr>
                <w:rFonts w:ascii="Times New Roman" w:eastAsia="MS Mincho" w:hAnsi="Times New Roman" w:cs="Times New Roman"/>
                <w:sz w:val="20"/>
                <w:szCs w:val="16"/>
                <w:lang w:val="en-GB" w:eastAsia="x-none"/>
              </w:rPr>
            </w:pPr>
            <w:r w:rsidRPr="00C36DB7">
              <w:rPr>
                <w:rFonts w:ascii="Times New Roman" w:eastAsia="MS Mincho" w:hAnsi="Times New Roman" w:cs="Times New Roman"/>
                <w:sz w:val="20"/>
                <w:szCs w:val="16"/>
                <w:lang w:val="en-GB" w:eastAsia="x-none"/>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DCC299B" w14:textId="77777777" w:rsidR="00C36DB7" w:rsidRPr="00C36DB7" w:rsidRDefault="00C36DB7" w:rsidP="00DC6957">
            <w:pPr>
              <w:numPr>
                <w:ilvl w:val="3"/>
                <w:numId w:val="35"/>
              </w:numPr>
              <w:spacing w:after="0" w:line="240" w:lineRule="auto"/>
              <w:jc w:val="both"/>
              <w:rPr>
                <w:rFonts w:ascii="Times New Roman" w:eastAsia="MS Mincho" w:hAnsi="Times New Roman" w:cs="Times New Roman"/>
                <w:sz w:val="20"/>
                <w:szCs w:val="16"/>
                <w:lang w:val="en-GB" w:eastAsia="x-none"/>
              </w:rPr>
            </w:pPr>
            <w:r w:rsidRPr="00C36DB7">
              <w:rPr>
                <w:rFonts w:ascii="Times New Roman" w:eastAsia="MS Mincho" w:hAnsi="Times New Roman" w:cs="Times New Roman"/>
                <w:sz w:val="20"/>
                <w:szCs w:val="16"/>
                <w:lang w:val="en-GB" w:eastAsia="x-none"/>
              </w:rPr>
              <w:t>Note: When the PHY layer of NR module cancels the above procedure according to Step 5a in Section 8.1.4 of TS 38.214, UE selects either LTE SL transmission or NR SL transmission according to Rel-16 NR SL in-device coexistence rule</w:t>
            </w:r>
          </w:p>
          <w:p w14:paraId="0C64EA64" w14:textId="77777777" w:rsidR="00C36DB7" w:rsidRPr="00C36DB7" w:rsidRDefault="00C36DB7" w:rsidP="00DC6957">
            <w:pPr>
              <w:numPr>
                <w:ilvl w:val="2"/>
                <w:numId w:val="35"/>
              </w:numPr>
              <w:spacing w:after="0" w:line="240" w:lineRule="auto"/>
              <w:jc w:val="both"/>
              <w:rPr>
                <w:rFonts w:ascii="Times New Roman" w:eastAsia="MS Mincho" w:hAnsi="Times New Roman" w:cs="Times New Roman"/>
                <w:sz w:val="20"/>
                <w:szCs w:val="16"/>
                <w:lang w:val="en-GB" w:eastAsia="x-none"/>
              </w:rPr>
            </w:pPr>
            <w:r w:rsidRPr="00C36DB7">
              <w:rPr>
                <w:rFonts w:ascii="Times New Roman" w:eastAsia="DengXian" w:hAnsi="Times New Roman" w:cs="Times New Roman"/>
                <w:sz w:val="20"/>
                <w:szCs w:val="16"/>
                <w:lang w:val="en-GB" w:eastAsia="ko-KR"/>
              </w:rPr>
              <w:t>FFS: whether the above procedure is applied based on the priority of LTE SL transmission and the priority of NR SL transmission</w:t>
            </w:r>
          </w:p>
          <w:p w14:paraId="1680B1F5" w14:textId="77777777" w:rsidR="00C36DB7" w:rsidRPr="00C36DB7" w:rsidRDefault="00C36DB7" w:rsidP="00DC6957">
            <w:pPr>
              <w:numPr>
                <w:ilvl w:val="2"/>
                <w:numId w:val="35"/>
              </w:numPr>
              <w:spacing w:after="0" w:line="240" w:lineRule="auto"/>
              <w:jc w:val="both"/>
              <w:rPr>
                <w:rFonts w:ascii="Times New Roman" w:eastAsia="MS Mincho" w:hAnsi="Times New Roman" w:cs="Times New Roman"/>
                <w:sz w:val="20"/>
                <w:szCs w:val="16"/>
                <w:lang w:val="en-GB" w:eastAsia="x-none"/>
              </w:rPr>
            </w:pPr>
            <w:r w:rsidRPr="00C36DB7">
              <w:rPr>
                <w:rFonts w:ascii="Times New Roman" w:eastAsia="MS Mincho" w:hAnsi="Times New Roman" w:cs="Times New Roman"/>
                <w:sz w:val="20"/>
                <w:szCs w:val="16"/>
                <w:lang w:val="en-GB" w:eastAsia="x-none"/>
              </w:rPr>
              <w:t>Note: It is assumed that the information relevant to LTE SL resources selected to be used for LTE SL module’s own LTE SL transmission used in the above procedure is shared from LTE SL module to NR SL module</w:t>
            </w:r>
          </w:p>
          <w:p w14:paraId="6237BD3F" w14:textId="77777777" w:rsidR="00C36DB7" w:rsidRPr="00C36DB7" w:rsidRDefault="00C36DB7" w:rsidP="00DC6957">
            <w:pPr>
              <w:numPr>
                <w:ilvl w:val="0"/>
                <w:numId w:val="30"/>
              </w:numPr>
              <w:autoSpaceDE w:val="0"/>
              <w:autoSpaceDN w:val="0"/>
              <w:spacing w:after="0" w:line="240" w:lineRule="auto"/>
              <w:rPr>
                <w:rFonts w:ascii="Times New Roman" w:eastAsia="MS Mincho" w:hAnsi="Times New Roman" w:cs="Calibri"/>
                <w:sz w:val="20"/>
                <w:szCs w:val="16"/>
                <w:lang w:eastAsia="zh-CN"/>
              </w:rPr>
            </w:pPr>
            <w:r w:rsidRPr="00C36DB7">
              <w:rPr>
                <w:rFonts w:ascii="Times New Roman" w:eastAsia="MS Mincho" w:hAnsi="Times New Roman" w:cs="Calibri"/>
                <w:sz w:val="20"/>
                <w:szCs w:val="16"/>
                <w:lang w:eastAsia="zh-CN"/>
              </w:rPr>
              <w:t xml:space="preserve">Option 2: </w:t>
            </w:r>
            <w:r w:rsidRPr="00C36DB7">
              <w:rPr>
                <w:rFonts w:ascii="Times New Roman" w:eastAsia="Malgun Gothic" w:hAnsi="Times New Roman" w:cs="Calibri"/>
                <w:sz w:val="20"/>
                <w:szCs w:val="16"/>
                <w:lang w:eastAsia="ko-KR"/>
              </w:rPr>
              <w:t>T</w:t>
            </w:r>
            <w:r w:rsidRPr="00C36DB7">
              <w:rPr>
                <w:rFonts w:ascii="Times New Roman" w:eastAsia="MS Mincho" w:hAnsi="Times New Roman" w:cs="Calibri"/>
                <w:sz w:val="20"/>
                <w:szCs w:val="16"/>
                <w:lang w:eastAsia="zh-CN"/>
              </w:rPr>
              <w:t>he PHY layer of NR SL module determines NR SL candidate resources regardless of whether the NR SL candidate resources are in a NR SL slot overlapping with LTE SL resources selected to be used for LTE SL module’s own LTE SL transmission</w:t>
            </w:r>
          </w:p>
          <w:p w14:paraId="0F641167" w14:textId="77777777" w:rsidR="00C36DB7" w:rsidRPr="00C36DB7" w:rsidRDefault="00C36DB7" w:rsidP="00DC6957">
            <w:pPr>
              <w:numPr>
                <w:ilvl w:val="2"/>
                <w:numId w:val="35"/>
              </w:numPr>
              <w:spacing w:after="0" w:line="240" w:lineRule="auto"/>
              <w:jc w:val="both"/>
              <w:rPr>
                <w:rFonts w:ascii="Times New Roman" w:eastAsia="MS Mincho" w:hAnsi="Times New Roman" w:cs="Times New Roman"/>
                <w:sz w:val="20"/>
                <w:szCs w:val="21"/>
                <w:lang w:val="en-GB" w:eastAsia="x-none"/>
              </w:rPr>
            </w:pPr>
            <w:r w:rsidRPr="00C36DB7">
              <w:rPr>
                <w:rFonts w:ascii="Times New Roman" w:eastAsia="MS Mincho" w:hAnsi="Times New Roman" w:cs="Times New Roman"/>
                <w:sz w:val="20"/>
                <w:szCs w:val="21"/>
                <w:lang w:val="en-GB" w:eastAsia="x-none"/>
              </w:rPr>
              <w:t>UE selects either LTE SL transmission or NR SL transmission according to Rel-16 NR SL in-device coexistence rule</w:t>
            </w:r>
          </w:p>
          <w:p w14:paraId="44C643B6" w14:textId="686BAFF6" w:rsidR="001762B2" w:rsidRPr="000E24F9" w:rsidRDefault="001762B2" w:rsidP="00C36DB7">
            <w:pPr>
              <w:rPr>
                <w:rFonts w:ascii="Times New Roman" w:eastAsia="Batang" w:hAnsi="Times New Roman" w:cs="Times New Roman"/>
                <w:i/>
                <w:sz w:val="20"/>
                <w:szCs w:val="20"/>
                <w:lang w:val="en-GB" w:eastAsia="en-GB"/>
              </w:rPr>
            </w:pPr>
          </w:p>
        </w:tc>
      </w:tr>
    </w:tbl>
    <w:p w14:paraId="501819B7" w14:textId="0A6C5227" w:rsidR="00377A8B" w:rsidRDefault="00E5612C" w:rsidP="00812EB3">
      <w:pPr>
        <w:pStyle w:val="BodyText"/>
        <w:spacing w:before="240"/>
      </w:pPr>
      <w:r>
        <w:lastRenderedPageBreak/>
        <w:t xml:space="preserve">The RAN1 status of the co-channel coexistence between LTE sidelink and NR sidelink </w:t>
      </w:r>
      <w:r w:rsidR="008C599A">
        <w:t>was</w:t>
      </w:r>
      <w:r>
        <w:t xml:space="preserve"> discussed </w:t>
      </w:r>
      <w:r w:rsidR="008C599A">
        <w:t>in the RAN plenary meeting RAN#99</w:t>
      </w:r>
      <w:r w:rsidR="00C47BB1">
        <w:t xml:space="preserve">. </w:t>
      </w:r>
      <w:r w:rsidR="0098740B">
        <w:t>Specifically, the</w:t>
      </w:r>
      <w:r w:rsidR="00C47BB1">
        <w:t xml:space="preserve"> scope </w:t>
      </w:r>
      <w:r w:rsidR="00205ED4">
        <w:t xml:space="preserve">with respect to </w:t>
      </w:r>
      <w:r w:rsidR="007E1E58">
        <w:t xml:space="preserve">the </w:t>
      </w:r>
      <w:r w:rsidR="00205ED4">
        <w:t xml:space="preserve">subcarrier spacing, </w:t>
      </w:r>
      <w:r w:rsidR="0084417A">
        <w:t xml:space="preserve">the </w:t>
      </w:r>
      <w:r w:rsidR="007E1E58">
        <w:t xml:space="preserve">transmission of NR PSFCH </w:t>
      </w:r>
      <w:r w:rsidR="00C47BB1">
        <w:t>is</w:t>
      </w:r>
      <w:r w:rsidR="0084417A">
        <w:t xml:space="preserve"> revised in the WID [1</w:t>
      </w:r>
      <w:r w:rsidR="008269C9">
        <w:t>], which is summarized below</w:t>
      </w:r>
      <w:r w:rsidR="002521CE">
        <w:t>:</w:t>
      </w:r>
    </w:p>
    <w:tbl>
      <w:tblPr>
        <w:tblStyle w:val="TableGrid"/>
        <w:tblW w:w="0" w:type="auto"/>
        <w:tblLook w:val="04A0" w:firstRow="1" w:lastRow="0" w:firstColumn="1" w:lastColumn="0" w:noHBand="0" w:noVBand="1"/>
      </w:tblPr>
      <w:tblGrid>
        <w:gridCol w:w="9629"/>
      </w:tblGrid>
      <w:tr w:rsidR="008269C9" w14:paraId="21E78F83" w14:textId="77777777" w:rsidTr="008269C9">
        <w:tc>
          <w:tcPr>
            <w:tcW w:w="9629" w:type="dxa"/>
          </w:tcPr>
          <w:p w14:paraId="79C29B38" w14:textId="77777777" w:rsidR="0098740B" w:rsidRPr="00E913C7" w:rsidRDefault="0098740B" w:rsidP="0098740B">
            <w:pPr>
              <w:overflowPunct w:val="0"/>
              <w:autoSpaceDE w:val="0"/>
              <w:autoSpaceDN w:val="0"/>
              <w:adjustRightInd w:val="0"/>
              <w:spacing w:before="120" w:after="0" w:line="240" w:lineRule="auto"/>
              <w:textAlignment w:val="baseline"/>
              <w:rPr>
                <w:rFonts w:ascii="Times New Roman" w:hAnsi="Times New Roman" w:cs="Times New Roman"/>
                <w:iCs/>
                <w:sz w:val="20"/>
                <w:szCs w:val="20"/>
              </w:rPr>
            </w:pPr>
            <w:r w:rsidRPr="00E913C7">
              <w:rPr>
                <w:rFonts w:ascii="Times New Roman" w:hAnsi="Times New Roman" w:cs="Times New Roman"/>
                <w:sz w:val="20"/>
                <w:szCs w:val="20"/>
              </w:rPr>
              <w:t>Study and specify, if necessary, mechanism(s) for co-channel coexistence for LTE sidelink and NR sidelink including performance, necessity, feasibility, and potential specification impact if any [RAN1, RAN2, RAN4]</w:t>
            </w:r>
          </w:p>
          <w:p w14:paraId="39C9B86B" w14:textId="77777777" w:rsidR="0098740B" w:rsidRPr="00E913C7" w:rsidRDefault="0098740B" w:rsidP="00DC6957">
            <w:pPr>
              <w:numPr>
                <w:ilvl w:val="0"/>
                <w:numId w:val="31"/>
              </w:numPr>
              <w:overflowPunct w:val="0"/>
              <w:autoSpaceDE w:val="0"/>
              <w:autoSpaceDN w:val="0"/>
              <w:adjustRightInd w:val="0"/>
              <w:spacing w:before="60" w:after="60" w:line="240" w:lineRule="auto"/>
              <w:ind w:left="993" w:hanging="284"/>
              <w:textAlignment w:val="baseline"/>
              <w:rPr>
                <w:rFonts w:ascii="Times New Roman" w:hAnsi="Times New Roman" w:cs="Times New Roman"/>
                <w:iCs/>
                <w:sz w:val="20"/>
                <w:szCs w:val="20"/>
                <w:lang w:eastAsia="ko-KR"/>
              </w:rPr>
            </w:pPr>
            <w:r w:rsidRPr="00E913C7">
              <w:rPr>
                <w:rFonts w:ascii="Times New Roman" w:hAnsi="Times New Roman" w:cs="Times New Roman"/>
                <w:sz w:val="20"/>
                <w:szCs w:val="20"/>
                <w:lang w:eastAsia="ko-KR"/>
              </w:rPr>
              <w:t>Reuse the in-device coexistence framework defined in Rel-16 as much as possible</w:t>
            </w:r>
          </w:p>
          <w:p w14:paraId="0AB4AB21" w14:textId="77777777" w:rsidR="0098740B" w:rsidRPr="00E913C7" w:rsidRDefault="0098740B" w:rsidP="00DC6957">
            <w:pPr>
              <w:numPr>
                <w:ilvl w:val="0"/>
                <w:numId w:val="31"/>
              </w:numPr>
              <w:overflowPunct w:val="0"/>
              <w:autoSpaceDE w:val="0"/>
              <w:autoSpaceDN w:val="0"/>
              <w:adjustRightInd w:val="0"/>
              <w:spacing w:before="60" w:after="60" w:line="240" w:lineRule="auto"/>
              <w:ind w:left="993" w:hanging="284"/>
              <w:textAlignment w:val="baseline"/>
              <w:rPr>
                <w:rFonts w:ascii="Times New Roman" w:hAnsi="Times New Roman" w:cs="Times New Roman"/>
                <w:iCs/>
                <w:sz w:val="20"/>
                <w:szCs w:val="20"/>
                <w:lang w:eastAsia="ko-KR"/>
              </w:rPr>
            </w:pPr>
            <w:r w:rsidRPr="00E913C7">
              <w:rPr>
                <w:rFonts w:ascii="Times New Roman" w:hAnsi="Times New Roman" w:cs="Times New Roman"/>
                <w:iCs/>
                <w:sz w:val="20"/>
                <w:szCs w:val="20"/>
                <w:lang w:eastAsia="ko-KR"/>
              </w:rPr>
              <w:t>Note, RAN1 continues the work on dynamic resource pool sharing based on existing agreements and WID with high priority for Type A devices and operating combination A</w:t>
            </w:r>
          </w:p>
          <w:p w14:paraId="5015C4B0" w14:textId="77777777" w:rsidR="0098740B" w:rsidRPr="00E913C7" w:rsidRDefault="0098740B" w:rsidP="00DC6957">
            <w:pPr>
              <w:numPr>
                <w:ilvl w:val="0"/>
                <w:numId w:val="31"/>
              </w:numPr>
              <w:overflowPunct w:val="0"/>
              <w:autoSpaceDE w:val="0"/>
              <w:autoSpaceDN w:val="0"/>
              <w:adjustRightInd w:val="0"/>
              <w:spacing w:before="60" w:after="60" w:line="240" w:lineRule="auto"/>
              <w:ind w:left="993" w:hanging="284"/>
              <w:textAlignment w:val="baseline"/>
              <w:rPr>
                <w:rFonts w:ascii="Times New Roman" w:hAnsi="Times New Roman" w:cs="Times New Roman"/>
                <w:iCs/>
                <w:sz w:val="20"/>
                <w:szCs w:val="20"/>
                <w:lang w:eastAsia="ko-KR"/>
              </w:rPr>
            </w:pPr>
            <w:r w:rsidRPr="00E913C7">
              <w:rPr>
                <w:rFonts w:ascii="Times New Roman" w:hAnsi="Times New Roman" w:cs="Times New Roman"/>
                <w:iCs/>
                <w:sz w:val="20"/>
                <w:szCs w:val="20"/>
                <w:lang w:eastAsia="ko-KR"/>
              </w:rPr>
              <w:lastRenderedPageBreak/>
              <w:t>RAN1 is tasked to support only 15 and 30 kHz SCSs for dynamic resource pool sharing. Existing RAN1 agreements for dynamic resource pool sharing apply to support of 30 kHz.</w:t>
            </w:r>
          </w:p>
          <w:p w14:paraId="6E277A83" w14:textId="77777777" w:rsidR="0098740B" w:rsidRPr="00E913C7" w:rsidRDefault="0098740B" w:rsidP="00DC6957">
            <w:pPr>
              <w:numPr>
                <w:ilvl w:val="1"/>
                <w:numId w:val="31"/>
              </w:num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E913C7">
              <w:rPr>
                <w:rFonts w:ascii="Times New Roman" w:hAnsi="Times New Roman" w:cs="Times New Roman"/>
                <w:iCs/>
                <w:sz w:val="20"/>
                <w:szCs w:val="20"/>
                <w:lang w:eastAsia="ko-KR"/>
              </w:rPr>
              <w:t>For NR PSCCH/PSSCH transmissions in 30kHz SCS, NR SL UE selects in MAC layer at least the first of NR SL slots overlapping with an LTE SL subframe, and can select the subsequent overlapping NR SL slot in MAC layer</w:t>
            </w:r>
          </w:p>
          <w:p w14:paraId="7B93E6FA" w14:textId="77777777" w:rsidR="0098740B" w:rsidRPr="00E913C7" w:rsidRDefault="0098740B" w:rsidP="00DC6957">
            <w:pPr>
              <w:numPr>
                <w:ilvl w:val="2"/>
                <w:numId w:val="31"/>
              </w:num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E913C7">
              <w:rPr>
                <w:rFonts w:ascii="Times New Roman" w:hAnsi="Times New Roman" w:cs="Times New Roman"/>
                <w:iCs/>
                <w:sz w:val="20"/>
                <w:szCs w:val="20"/>
                <w:lang w:eastAsia="ko-KR"/>
              </w:rPr>
              <w:t>No change to the R16/17 resource allocation procedure in PHY due to this restriction</w:t>
            </w:r>
          </w:p>
          <w:p w14:paraId="7410FA88" w14:textId="77777777" w:rsidR="0098740B" w:rsidRPr="00E913C7" w:rsidRDefault="0098740B" w:rsidP="00DC6957">
            <w:pPr>
              <w:numPr>
                <w:ilvl w:val="2"/>
                <w:numId w:val="31"/>
              </w:num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E913C7">
              <w:rPr>
                <w:rFonts w:ascii="Times New Roman" w:hAnsi="Times New Roman" w:cs="Times New Roman"/>
                <w:iCs/>
                <w:sz w:val="20"/>
                <w:szCs w:val="20"/>
                <w:lang w:eastAsia="ko-KR"/>
              </w:rPr>
              <w:t>The existing SL slot structure from Rel-16 is unchanged</w:t>
            </w:r>
          </w:p>
          <w:p w14:paraId="4A681B08" w14:textId="77777777" w:rsidR="0098740B" w:rsidRPr="00E913C7" w:rsidRDefault="0098740B" w:rsidP="00DC6957">
            <w:pPr>
              <w:numPr>
                <w:ilvl w:val="2"/>
                <w:numId w:val="31"/>
              </w:num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E913C7">
              <w:rPr>
                <w:rFonts w:ascii="Times New Roman" w:hAnsi="Times New Roman" w:cs="Times New Roman"/>
                <w:iCs/>
                <w:sz w:val="20"/>
                <w:szCs w:val="20"/>
                <w:lang w:eastAsia="ko-KR"/>
              </w:rPr>
              <w:t>The starting symbol of the first of the overlapping NR SL slots is assumed to be aligned with the first symbol of the LTE SL subframe</w:t>
            </w:r>
          </w:p>
          <w:p w14:paraId="16E1E3D7" w14:textId="77777777" w:rsidR="0098740B" w:rsidRPr="00E913C7" w:rsidRDefault="0098740B" w:rsidP="00DC6957">
            <w:pPr>
              <w:numPr>
                <w:ilvl w:val="1"/>
                <w:numId w:val="31"/>
              </w:num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E913C7">
              <w:rPr>
                <w:rFonts w:ascii="Times New Roman" w:hAnsi="Times New Roman" w:cs="Times New Roman"/>
                <w:iCs/>
                <w:sz w:val="20"/>
                <w:szCs w:val="20"/>
                <w:lang w:eastAsia="ko-KR"/>
              </w:rPr>
              <w:t>For NR SL with 15/30kHz SCSs, NR SL UE avoids selecting resources for PSCCH/PSSCH transmissions where the corresponding PSFCH transmission occasions overlap with LTE SL reservations in time domain</w:t>
            </w:r>
          </w:p>
          <w:p w14:paraId="72EE7217" w14:textId="77777777" w:rsidR="0098740B" w:rsidRPr="00E913C7" w:rsidRDefault="0098740B" w:rsidP="00DC6957">
            <w:pPr>
              <w:numPr>
                <w:ilvl w:val="2"/>
                <w:numId w:val="31"/>
              </w:num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E913C7">
              <w:rPr>
                <w:rFonts w:ascii="Times New Roman" w:hAnsi="Times New Roman" w:cs="Times New Roman"/>
                <w:iCs/>
                <w:sz w:val="20"/>
                <w:szCs w:val="20"/>
                <w:lang w:eastAsia="ko-KR"/>
              </w:rPr>
              <w:t>Note, this is inline with Option 1-2 in the working assumption made in RAN1#112. No other options from the working assumption need to be considered.</w:t>
            </w:r>
          </w:p>
          <w:p w14:paraId="47730083" w14:textId="76CAF15C" w:rsidR="008269C9" w:rsidRPr="00E913C7" w:rsidRDefault="0098740B" w:rsidP="00DC6957">
            <w:pPr>
              <w:numPr>
                <w:ilvl w:val="1"/>
                <w:numId w:val="31"/>
              </w:numPr>
              <w:overflowPunct w:val="0"/>
              <w:autoSpaceDE w:val="0"/>
              <w:autoSpaceDN w:val="0"/>
              <w:adjustRightInd w:val="0"/>
              <w:spacing w:before="60" w:after="60" w:line="240" w:lineRule="auto"/>
              <w:textAlignment w:val="baseline"/>
              <w:rPr>
                <w:rFonts w:ascii="Times New Roman" w:hAnsi="Times New Roman" w:cs="Times New Roman"/>
                <w:iCs/>
                <w:lang w:eastAsia="ko-KR"/>
              </w:rPr>
            </w:pPr>
            <w:r w:rsidRPr="00E913C7">
              <w:rPr>
                <w:rFonts w:ascii="Times New Roman" w:hAnsi="Times New Roman" w:cs="Times New Roman"/>
                <w:iCs/>
                <w:sz w:val="20"/>
                <w:szCs w:val="20"/>
                <w:lang w:eastAsia="ko-KR"/>
              </w:rPr>
              <w:t>Mode 2 operation only</w:t>
            </w:r>
          </w:p>
        </w:tc>
      </w:tr>
    </w:tbl>
    <w:p w14:paraId="4E3F6E9B" w14:textId="695A811D" w:rsidR="002A03FB" w:rsidRPr="00B2774B" w:rsidRDefault="00952926" w:rsidP="00812EB3">
      <w:pPr>
        <w:pStyle w:val="BodyText"/>
        <w:spacing w:before="240"/>
      </w:pPr>
      <w:r w:rsidDel="0037589F">
        <w:lastRenderedPageBreak/>
        <w:t xml:space="preserve">In this paper, we </w:t>
      </w:r>
      <w:r w:rsidR="00812EB3">
        <w:t>present our views</w:t>
      </w:r>
      <w:r w:rsidR="00B2774B">
        <w:t xml:space="preserve"> on </w:t>
      </w:r>
      <w:r w:rsidR="001D5C30">
        <w:t xml:space="preserve">the issues </w:t>
      </w:r>
      <w:r w:rsidR="003D41AC">
        <w:t xml:space="preserve">and the corresponding solutions to operate </w:t>
      </w:r>
      <w:r w:rsidR="00B973D7">
        <w:t>LTE-NR co-channel coexistence</w:t>
      </w:r>
      <w:r w:rsidR="00912797">
        <w:t>.</w:t>
      </w:r>
    </w:p>
    <w:p w14:paraId="7B844FED" w14:textId="5A3285A6" w:rsidR="00961790" w:rsidRPr="000F1354" w:rsidRDefault="00961790" w:rsidP="00911923">
      <w:bookmarkStart w:id="0" w:name="_Toc110957117"/>
      <w:bookmarkStart w:id="1" w:name="_Toc110957133"/>
      <w:bookmarkStart w:id="2" w:name="_Toc110957134"/>
      <w:bookmarkStart w:id="3" w:name="_Ref178064866"/>
      <w:bookmarkEnd w:id="0"/>
      <w:bookmarkEnd w:id="1"/>
      <w:bookmarkEnd w:id="2"/>
    </w:p>
    <w:p w14:paraId="12ADCE71" w14:textId="2CC60897" w:rsidR="001C1254" w:rsidRDefault="001039D5" w:rsidP="00F45384">
      <w:pPr>
        <w:pStyle w:val="Heading1"/>
      </w:pPr>
      <w:r>
        <w:t>2</w:t>
      </w:r>
      <w:r w:rsidR="00ED2431" w:rsidRPr="00F45384">
        <w:tab/>
        <w:t>S</w:t>
      </w:r>
      <w:r w:rsidR="007437D7" w:rsidRPr="00ED2431">
        <w:t>olutions for</w:t>
      </w:r>
      <w:r w:rsidR="00C53434" w:rsidRPr="00ED2431">
        <w:t xml:space="preserve"> co-channel coexistence between LTE and NR sidelink</w:t>
      </w:r>
    </w:p>
    <w:p w14:paraId="23B4D0C8" w14:textId="7AF3EAEA" w:rsidR="00FB2936" w:rsidRDefault="00FB2936" w:rsidP="00FB2936">
      <w:pPr>
        <w:pStyle w:val="BodyText"/>
        <w:rPr>
          <w:rFonts w:cs="Arial"/>
        </w:rPr>
      </w:pPr>
      <w:r>
        <w:rPr>
          <w:rFonts w:cs="Arial"/>
        </w:rPr>
        <w:t>In this section</w:t>
      </w:r>
      <w:r w:rsidR="00691802">
        <w:rPr>
          <w:rFonts w:cs="Arial"/>
        </w:rPr>
        <w:t>,</w:t>
      </w:r>
      <w:r>
        <w:rPr>
          <w:rFonts w:cs="Arial"/>
        </w:rPr>
        <w:t xml:space="preserve"> we discuss solutions for co-channel coexistence between LTE and NR sidelinks. First, we discuss a few baseline assumptions to ensure that the solution is useful in practice and to limit the scope of the discussions. </w:t>
      </w:r>
      <w:r w:rsidR="005B6063">
        <w:rPr>
          <w:rFonts w:cs="Arial"/>
        </w:rPr>
        <w:t>The</w:t>
      </w:r>
      <w:r w:rsidR="00412118">
        <w:rPr>
          <w:rFonts w:cs="Arial"/>
        </w:rPr>
        <w:t>n,</w:t>
      </w:r>
      <w:r w:rsidR="005B6063">
        <w:rPr>
          <w:rFonts w:cs="Arial"/>
        </w:rPr>
        <w:t xml:space="preserve"> we discuss </w:t>
      </w:r>
      <w:r w:rsidR="000F078B">
        <w:rPr>
          <w:rFonts w:cs="Arial"/>
        </w:rPr>
        <w:t xml:space="preserve">static coexistence solutions, including the Rel16 framework. </w:t>
      </w:r>
      <w:r>
        <w:rPr>
          <w:rFonts w:cs="Arial"/>
        </w:rPr>
        <w:t xml:space="preserve">Finally, we present </w:t>
      </w:r>
      <w:r w:rsidR="00D746E9">
        <w:rPr>
          <w:rFonts w:cs="Arial"/>
        </w:rPr>
        <w:t>our view on</w:t>
      </w:r>
      <w:r>
        <w:rPr>
          <w:rFonts w:cs="Arial"/>
        </w:rPr>
        <w:t xml:space="preserve"> </w:t>
      </w:r>
      <w:r w:rsidR="00412118">
        <w:rPr>
          <w:rFonts w:cs="Arial"/>
        </w:rPr>
        <w:t xml:space="preserve">the </w:t>
      </w:r>
      <w:r>
        <w:rPr>
          <w:rFonts w:cs="Arial"/>
        </w:rPr>
        <w:t>dynamic co-channel coexistence of LTE and NR SLs.</w:t>
      </w:r>
    </w:p>
    <w:p w14:paraId="6CB1A7EE" w14:textId="2AE940CD" w:rsidR="008D1D13" w:rsidRDefault="00EB26D8" w:rsidP="006742D0">
      <w:pPr>
        <w:pStyle w:val="NoSpacing"/>
        <w:rPr>
          <w:lang w:eastAsia="en-GB"/>
        </w:rPr>
      </w:pPr>
      <w:r w:rsidRPr="006128DD">
        <w:tab/>
      </w:r>
    </w:p>
    <w:p w14:paraId="11552014" w14:textId="22D4E8B9" w:rsidR="002A7750" w:rsidRDefault="004A4BCC" w:rsidP="007C3B60">
      <w:pPr>
        <w:pStyle w:val="Heading2"/>
      </w:pPr>
      <w:r>
        <w:rPr>
          <w:rFonts w:eastAsiaTheme="minorHAnsi"/>
        </w:rPr>
        <w:t>2</w:t>
      </w:r>
      <w:r w:rsidR="00733C56">
        <w:t>.</w:t>
      </w:r>
      <w:r w:rsidR="00A5191D">
        <w:t>1</w:t>
      </w:r>
      <w:r w:rsidR="00733C56">
        <w:tab/>
      </w:r>
      <w:r w:rsidR="00733C56" w:rsidRPr="00733C56">
        <w:t>Dynamic co-channel coexistence between LTE and NR sidelink</w:t>
      </w:r>
    </w:p>
    <w:p w14:paraId="5EFA6FF6" w14:textId="2C141047" w:rsidR="009F5950" w:rsidRDefault="00401577" w:rsidP="00DC6957">
      <w:pPr>
        <w:pStyle w:val="Heading3"/>
        <w:numPr>
          <w:ilvl w:val="2"/>
          <w:numId w:val="36"/>
        </w:numPr>
      </w:pPr>
      <w:r>
        <w:t>T</w:t>
      </w:r>
      <w:r w:rsidR="00405D63">
        <w:t xml:space="preserve">ransmitting </w:t>
      </w:r>
      <w:r w:rsidR="007B6268">
        <w:t>HARQ feedback over PSFCH</w:t>
      </w:r>
    </w:p>
    <w:p w14:paraId="24BA26BD" w14:textId="4AE9EFCF" w:rsidR="009F5950" w:rsidRPr="00192CA2" w:rsidRDefault="00DC6957" w:rsidP="009F5950">
      <w:pPr>
        <w:rPr>
          <w:lang w:eastAsia="ja-JP"/>
        </w:rPr>
      </w:pPr>
      <w:r>
        <w:rPr>
          <w:lang w:eastAsia="ja-JP"/>
        </w:rPr>
        <w:t>To</w:t>
      </w:r>
      <w:r w:rsidR="006B7862">
        <w:rPr>
          <w:lang w:eastAsia="ja-JP"/>
        </w:rPr>
        <w:t xml:space="preserve"> address </w:t>
      </w:r>
      <w:r w:rsidR="006B7862" w:rsidRPr="00CA5C78">
        <w:t xml:space="preserve">the </w:t>
      </w:r>
      <w:r w:rsidR="006B7862">
        <w:t xml:space="preserve">power variations and </w:t>
      </w:r>
      <w:r w:rsidR="006B7862" w:rsidRPr="00CA5C78">
        <w:t xml:space="preserve">AGC issue of transmitting PSFCH on LTE </w:t>
      </w:r>
      <w:r w:rsidR="006B7862">
        <w:t xml:space="preserve">SL </w:t>
      </w:r>
      <w:r w:rsidR="006B7862" w:rsidRPr="00CA5C78">
        <w:t>subframe</w:t>
      </w:r>
      <w:r w:rsidR="006B7862">
        <w:t>s</w:t>
      </w:r>
      <w:r w:rsidR="00ED3799">
        <w:rPr>
          <w:lang w:eastAsia="ja-JP"/>
        </w:rPr>
        <w:t xml:space="preserve">, </w:t>
      </w:r>
      <w:r w:rsidR="00E528C4">
        <w:rPr>
          <w:lang w:eastAsia="ja-JP"/>
        </w:rPr>
        <w:t>WID objective has set the following direction:</w:t>
      </w:r>
    </w:p>
    <w:tbl>
      <w:tblPr>
        <w:tblStyle w:val="TableGrid"/>
        <w:tblW w:w="0" w:type="auto"/>
        <w:tblLook w:val="04A0" w:firstRow="1" w:lastRow="0" w:firstColumn="1" w:lastColumn="0" w:noHBand="0" w:noVBand="1"/>
      </w:tblPr>
      <w:tblGrid>
        <w:gridCol w:w="9629"/>
      </w:tblGrid>
      <w:tr w:rsidR="00EF64CA" w14:paraId="68D6B16F" w14:textId="77777777" w:rsidTr="00EF64CA">
        <w:tc>
          <w:tcPr>
            <w:tcW w:w="9629" w:type="dxa"/>
          </w:tcPr>
          <w:p w14:paraId="6F49FA1E" w14:textId="77777777" w:rsidR="0046403C" w:rsidRPr="003D5478" w:rsidRDefault="0046403C" w:rsidP="0046403C">
            <w:p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3D5478">
              <w:rPr>
                <w:rFonts w:ascii="Times New Roman" w:hAnsi="Times New Roman" w:cs="Times New Roman"/>
                <w:iCs/>
                <w:sz w:val="20"/>
                <w:szCs w:val="20"/>
                <w:lang w:eastAsia="ko-KR"/>
              </w:rPr>
              <w:t>For NR SL with 15/30kHz SCSs, NR SL UE avoids selecting resources for PSCCH/PSSCH transmissions where the corresponding PSFCH transmission occasions overlap with LTE SL reservations in time domain</w:t>
            </w:r>
          </w:p>
          <w:p w14:paraId="20913BCE" w14:textId="77777777" w:rsidR="00EF64CA" w:rsidRPr="003D5478" w:rsidRDefault="0046403C" w:rsidP="00DC6957">
            <w:pPr>
              <w:pStyle w:val="ListParagraph"/>
              <w:numPr>
                <w:ilvl w:val="0"/>
                <w:numId w:val="37"/>
              </w:num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3D5478">
              <w:rPr>
                <w:rFonts w:ascii="Times New Roman" w:hAnsi="Times New Roman" w:cs="Times New Roman"/>
                <w:iCs/>
                <w:sz w:val="20"/>
                <w:szCs w:val="20"/>
                <w:lang w:eastAsia="ko-KR"/>
              </w:rPr>
              <w:t>Note, this is inline with Option 1-2 in the working assumption made in RAN1#112. No other options from the working assumption need to be considered.</w:t>
            </w:r>
          </w:p>
          <w:p w14:paraId="68A21384" w14:textId="4C1BE9C2" w:rsidR="00DC6957" w:rsidRPr="003D5478" w:rsidRDefault="003D5478" w:rsidP="00DC6957">
            <w:pPr>
              <w:overflowPunct w:val="0"/>
              <w:autoSpaceDE w:val="0"/>
              <w:autoSpaceDN w:val="0"/>
              <w:adjustRightInd w:val="0"/>
              <w:spacing w:before="60" w:after="60" w:line="240" w:lineRule="auto"/>
              <w:textAlignment w:val="baseline"/>
              <w:rPr>
                <w:rFonts w:ascii="Times New Roman" w:hAnsi="Times New Roman" w:cs="Times New Roman"/>
                <w:iCs/>
                <w:sz w:val="20"/>
                <w:szCs w:val="20"/>
                <w:lang w:eastAsia="ko-KR"/>
              </w:rPr>
            </w:pPr>
            <w:r w:rsidRPr="003D5478">
              <w:rPr>
                <w:rFonts w:ascii="Times New Roman" w:hAnsi="Times New Roman" w:cs="Times New Roman"/>
                <w:iCs/>
                <w:sz w:val="20"/>
                <w:szCs w:val="20"/>
                <w:lang w:eastAsia="ko-KR"/>
              </w:rPr>
              <w:t>In the above,</w:t>
            </w:r>
          </w:p>
          <w:p w14:paraId="0E4261B9" w14:textId="77777777" w:rsidR="003D5478" w:rsidRPr="00C36DB7" w:rsidRDefault="003D5478" w:rsidP="003D5478">
            <w:pPr>
              <w:numPr>
                <w:ilvl w:val="0"/>
                <w:numId w:val="30"/>
              </w:numPr>
              <w:autoSpaceDE w:val="0"/>
              <w:autoSpaceDN w:val="0"/>
              <w:spacing w:after="0" w:line="240" w:lineRule="auto"/>
              <w:rPr>
                <w:rFonts w:ascii="Times New Roman" w:eastAsia="MS Mincho" w:hAnsi="Times New Roman" w:cs="Times New Roman"/>
                <w:sz w:val="20"/>
                <w:szCs w:val="20"/>
                <w:lang w:eastAsia="zh-CN"/>
              </w:rPr>
            </w:pPr>
            <w:r w:rsidRPr="00C36DB7">
              <w:rPr>
                <w:rFonts w:ascii="Times New Roman" w:eastAsia="MS Mincho" w:hAnsi="Times New Roman" w:cs="Times New Roman"/>
                <w:sz w:val="20"/>
                <w:szCs w:val="20"/>
                <w:lang w:eastAsia="zh-CN"/>
              </w:rPr>
              <w:t>Option 1-2: Avoiding PSFCH transmissions overlapping with LTE SL resources reserved for LTE SL transmissions in the time domain is ensured by the UE transmitting PSSCH</w:t>
            </w:r>
          </w:p>
          <w:p w14:paraId="23ABA44A" w14:textId="77777777" w:rsidR="003D5478" w:rsidRPr="00C36DB7" w:rsidRDefault="003D5478" w:rsidP="003D5478">
            <w:pPr>
              <w:numPr>
                <w:ilvl w:val="1"/>
                <w:numId w:val="30"/>
              </w:numPr>
              <w:autoSpaceDE w:val="0"/>
              <w:autoSpaceDN w:val="0"/>
              <w:spacing w:after="0" w:line="240" w:lineRule="auto"/>
              <w:rPr>
                <w:rFonts w:ascii="Times New Roman" w:eastAsia="MS Mincho" w:hAnsi="Times New Roman" w:cs="Times New Roman"/>
                <w:sz w:val="20"/>
                <w:szCs w:val="20"/>
                <w:lang w:eastAsia="zh-CN"/>
              </w:rPr>
            </w:pPr>
            <w:r w:rsidRPr="00C36DB7">
              <w:rPr>
                <w:rFonts w:ascii="Times New Roman" w:eastAsia="MS Mincho" w:hAnsi="Times New Roman" w:cs="Times New Roman"/>
                <w:sz w:val="20"/>
                <w:szCs w:val="20"/>
                <w:lang w:eastAsia="zh-CN"/>
              </w:rPr>
              <w:t xml:space="preserve">FFS whether/how to define condition(s) of </w:t>
            </w:r>
            <w:r w:rsidRPr="00C36DB7">
              <w:rPr>
                <w:rFonts w:ascii="Times New Roman" w:eastAsia="DengXian" w:hAnsi="Times New Roman" w:cs="Times New Roman"/>
                <w:sz w:val="20"/>
                <w:szCs w:val="20"/>
                <w:lang w:eastAsia="ko-KR"/>
              </w:rPr>
              <w:t xml:space="preserve">selecting </w:t>
            </w:r>
            <w:r w:rsidRPr="00C36DB7">
              <w:rPr>
                <w:rFonts w:ascii="Times New Roman" w:eastAsia="MS Mincho" w:hAnsi="Times New Roman" w:cs="Times New Roman"/>
                <w:sz w:val="20"/>
                <w:szCs w:val="20"/>
                <w:lang w:eastAsia="zh-CN"/>
              </w:rPr>
              <w:t xml:space="preserve">NR SL candidate resources </w:t>
            </w:r>
            <w:r w:rsidRPr="00C36DB7">
              <w:rPr>
                <w:rFonts w:ascii="Times New Roman" w:eastAsia="DengXian" w:hAnsi="Times New Roman" w:cs="Times New Roman"/>
                <w:sz w:val="20"/>
                <w:szCs w:val="20"/>
                <w:lang w:eastAsia="ko-KR"/>
              </w:rPr>
              <w:t>for</w:t>
            </w:r>
            <w:r w:rsidRPr="00C36DB7">
              <w:rPr>
                <w:rFonts w:ascii="Times New Roman" w:eastAsia="MS Mincho" w:hAnsi="Times New Roman" w:cs="Times New Roman"/>
                <w:sz w:val="20"/>
                <w:szCs w:val="20"/>
                <w:lang w:eastAsia="zh-CN"/>
              </w:rPr>
              <w:t xml:space="preserve"> </w:t>
            </w:r>
            <w:r w:rsidRPr="00C36DB7">
              <w:rPr>
                <w:rFonts w:ascii="Times New Roman" w:eastAsia="DengXian" w:hAnsi="Times New Roman" w:cs="Times New Roman"/>
                <w:sz w:val="20"/>
                <w:szCs w:val="20"/>
                <w:lang w:eastAsia="ko-KR"/>
              </w:rPr>
              <w:t>NR</w:t>
            </w:r>
            <w:r w:rsidRPr="00C36DB7">
              <w:rPr>
                <w:rFonts w:ascii="Times New Roman" w:eastAsia="MS Mincho" w:hAnsi="Times New Roman" w:cs="Times New Roman"/>
                <w:sz w:val="20"/>
                <w:szCs w:val="20"/>
                <w:lang w:eastAsia="zh-CN"/>
              </w:rPr>
              <w:t xml:space="preserve"> </w:t>
            </w:r>
            <w:r w:rsidRPr="00C36DB7">
              <w:rPr>
                <w:rFonts w:ascii="Times New Roman" w:eastAsia="DengXian" w:hAnsi="Times New Roman" w:cs="Times New Roman"/>
                <w:sz w:val="20"/>
                <w:szCs w:val="20"/>
                <w:lang w:eastAsia="ko-KR"/>
              </w:rPr>
              <w:t>SL</w:t>
            </w:r>
            <w:r w:rsidRPr="00C36DB7">
              <w:rPr>
                <w:rFonts w:ascii="Times New Roman" w:eastAsia="MS Mincho" w:hAnsi="Times New Roman" w:cs="Times New Roman"/>
                <w:sz w:val="20"/>
                <w:szCs w:val="20"/>
                <w:lang w:eastAsia="zh-CN"/>
              </w:rPr>
              <w:t xml:space="preserve"> </w:t>
            </w:r>
            <w:r w:rsidRPr="00C36DB7">
              <w:rPr>
                <w:rFonts w:ascii="Times New Roman" w:eastAsia="DengXian" w:hAnsi="Times New Roman" w:cs="Times New Roman"/>
                <w:sz w:val="20"/>
                <w:szCs w:val="20"/>
                <w:lang w:eastAsia="ko-KR"/>
              </w:rPr>
              <w:t>PSCCH/PSSCH</w:t>
            </w:r>
          </w:p>
          <w:p w14:paraId="022BE401" w14:textId="157FF336" w:rsidR="003D5478" w:rsidRPr="00DC6957" w:rsidRDefault="003D5478" w:rsidP="00DC6957">
            <w:pPr>
              <w:overflowPunct w:val="0"/>
              <w:autoSpaceDE w:val="0"/>
              <w:autoSpaceDN w:val="0"/>
              <w:adjustRightInd w:val="0"/>
              <w:spacing w:before="60" w:after="60" w:line="240" w:lineRule="auto"/>
              <w:textAlignment w:val="baseline"/>
              <w:rPr>
                <w:rFonts w:ascii="Times" w:hAnsi="Times" w:cs="Times"/>
                <w:iCs/>
                <w:lang w:eastAsia="ko-KR"/>
              </w:rPr>
            </w:pPr>
          </w:p>
        </w:tc>
      </w:tr>
    </w:tbl>
    <w:p w14:paraId="7ED7A455" w14:textId="77777777" w:rsidR="00267A1D" w:rsidRDefault="00267A1D" w:rsidP="00F447CF">
      <w:pPr>
        <w:jc w:val="both"/>
        <w:rPr>
          <w:lang w:eastAsia="ja-JP"/>
        </w:rPr>
      </w:pPr>
    </w:p>
    <w:p w14:paraId="0B798B9D" w14:textId="00D14E2A" w:rsidR="00A83B1E" w:rsidRPr="00A83B1E" w:rsidRDefault="00040BB2" w:rsidP="00770757">
      <w:pPr>
        <w:jc w:val="both"/>
      </w:pPr>
      <w:r>
        <w:rPr>
          <w:lang w:eastAsia="ja-JP"/>
        </w:rPr>
        <w:lastRenderedPageBreak/>
        <w:t>Though</w:t>
      </w:r>
      <w:r w:rsidR="00F447CF">
        <w:rPr>
          <w:lang w:eastAsia="ja-JP"/>
        </w:rPr>
        <w:t xml:space="preserve"> this addresses the AGC issue</w:t>
      </w:r>
      <w:r w:rsidR="0040098C">
        <w:rPr>
          <w:lang w:eastAsia="ja-JP"/>
        </w:rPr>
        <w:t xml:space="preserve">, </w:t>
      </w:r>
      <w:r>
        <w:rPr>
          <w:lang w:eastAsia="ja-JP"/>
        </w:rPr>
        <w:t xml:space="preserve">RAN1 shall aim to </w:t>
      </w:r>
      <w:r w:rsidR="00770757">
        <w:rPr>
          <w:lang w:eastAsia="ja-JP"/>
        </w:rPr>
        <w:t>protect the key merit of NR SL, i.e., HARQ feedback</w:t>
      </w:r>
      <w:r>
        <w:rPr>
          <w:lang w:eastAsia="ja-JP"/>
        </w:rPr>
        <w:t xml:space="preserve"> for PSSCH transmission</w:t>
      </w:r>
      <w:r>
        <w:rPr>
          <w:lang w:val="en-GB"/>
        </w:rPr>
        <w:t xml:space="preserve">. </w:t>
      </w:r>
      <w:r>
        <w:rPr>
          <w:lang w:eastAsia="ja-JP"/>
        </w:rPr>
        <w:t xml:space="preserve">It is beneficial to introduce some </w:t>
      </w:r>
      <w:r w:rsidR="000E4A95">
        <w:rPr>
          <w:lang w:eastAsia="ja-JP"/>
        </w:rPr>
        <w:t xml:space="preserve">explicit </w:t>
      </w:r>
      <w:r>
        <w:rPr>
          <w:lang w:eastAsia="ja-JP"/>
        </w:rPr>
        <w:t xml:space="preserve">conditions </w:t>
      </w:r>
      <w:r w:rsidR="00B01EFD">
        <w:rPr>
          <w:lang w:eastAsia="ja-JP"/>
        </w:rPr>
        <w:t>with respect to the selection of</w:t>
      </w:r>
      <w:r>
        <w:rPr>
          <w:lang w:eastAsia="ja-JP"/>
        </w:rPr>
        <w:t xml:space="preserve"> the </w:t>
      </w:r>
      <w:r w:rsidR="00417E41">
        <w:rPr>
          <w:lang w:eastAsia="ja-JP"/>
        </w:rPr>
        <w:t xml:space="preserve">NR SL candidate </w:t>
      </w:r>
      <w:r w:rsidR="00BC2870">
        <w:rPr>
          <w:lang w:eastAsia="ja-JP"/>
        </w:rPr>
        <w:t>resources while</w:t>
      </w:r>
      <w:r w:rsidR="00297B14">
        <w:rPr>
          <w:lang w:eastAsia="ja-JP"/>
        </w:rPr>
        <w:t xml:space="preserve"> reducing the possibility of </w:t>
      </w:r>
      <w:r w:rsidR="00297B14">
        <w:rPr>
          <w:lang w:val="en-GB"/>
        </w:rPr>
        <w:t>excessive avoidance of resources</w:t>
      </w:r>
      <w:r>
        <w:rPr>
          <w:lang w:eastAsia="ja-JP"/>
        </w:rPr>
        <w:t>.</w:t>
      </w:r>
      <w:r w:rsidR="00231289">
        <w:rPr>
          <w:lang w:eastAsia="ja-JP"/>
        </w:rPr>
        <w:t xml:space="preserve"> One straightforward approach to ensure </w:t>
      </w:r>
      <w:r w:rsidR="00887EC2">
        <w:rPr>
          <w:lang w:eastAsia="ja-JP"/>
        </w:rPr>
        <w:t xml:space="preserve">the overlapping of PSFCH transmissions with LTE SL resources reserved for LTE SL transmissions is </w:t>
      </w:r>
      <w:r w:rsidR="00E76D39">
        <w:rPr>
          <w:lang w:eastAsia="ja-JP"/>
        </w:rPr>
        <w:t>by means of two steps, where</w:t>
      </w:r>
      <w:r w:rsidR="007B5F4B">
        <w:rPr>
          <w:lang w:eastAsia="ja-JP"/>
        </w:rPr>
        <w:t>by</w:t>
      </w:r>
      <w:r w:rsidR="00E76D39">
        <w:rPr>
          <w:lang w:eastAsia="ja-JP"/>
        </w:rPr>
        <w:t xml:space="preserve"> </w:t>
      </w:r>
      <w:r w:rsidR="00E76D39">
        <w:t>first the TX UE avoids selecting resources for PSCCH/PSSCH transmissions that overlap with PSFCH resource. In the next step, it is also necessary in some situations to impose another constraint at the RX UE to not transmit on these overlapping resources.</w:t>
      </w:r>
    </w:p>
    <w:p w14:paraId="7FCD944E" w14:textId="0E33F3CF" w:rsidR="00D849FC" w:rsidRPr="00D849FC" w:rsidRDefault="0026192A" w:rsidP="00D849FC">
      <w:pPr>
        <w:pStyle w:val="Proposal"/>
        <w:rPr>
          <w:lang w:val="en-GB"/>
        </w:rPr>
      </w:pPr>
      <w:bookmarkStart w:id="4" w:name="_Toc131720388"/>
      <w:r w:rsidRPr="00D849FC">
        <w:rPr>
          <w:lang w:val="en-GB"/>
        </w:rPr>
        <w:t xml:space="preserve">For dynamic resource pool sharing, </w:t>
      </w:r>
      <w:r w:rsidR="009D7A46">
        <w:rPr>
          <w:lang w:val="en-GB"/>
        </w:rPr>
        <w:t xml:space="preserve">to ensure the </w:t>
      </w:r>
      <w:r w:rsidR="00F30CF8">
        <w:rPr>
          <w:lang w:val="en-GB"/>
        </w:rPr>
        <w:t xml:space="preserve">avoidance of PSFCH transmissions overlapping with LTE SL resources reserved for LTE SL </w:t>
      </w:r>
      <w:r w:rsidR="00997A32">
        <w:rPr>
          <w:lang w:val="en-GB"/>
        </w:rPr>
        <w:t>transmissions</w:t>
      </w:r>
      <w:r w:rsidR="00F30CF8">
        <w:rPr>
          <w:lang w:val="en-GB"/>
        </w:rPr>
        <w:t xml:space="preserve"> in the time domain</w:t>
      </w:r>
      <w:r w:rsidRPr="00D849FC">
        <w:rPr>
          <w:lang w:val="en-GB"/>
        </w:rPr>
        <w:t>,</w:t>
      </w:r>
      <w:r w:rsidR="00F30CF8">
        <w:rPr>
          <w:lang w:val="en-GB"/>
        </w:rPr>
        <w:t xml:space="preserve"> </w:t>
      </w:r>
      <w:r w:rsidRPr="00D849FC">
        <w:rPr>
          <w:lang w:val="en-GB"/>
        </w:rPr>
        <w:t xml:space="preserve">the NR SL </w:t>
      </w:r>
      <w:r w:rsidR="00D849FC" w:rsidRPr="00D849FC">
        <w:rPr>
          <w:lang w:val="en-GB"/>
        </w:rPr>
        <w:t xml:space="preserve">TX </w:t>
      </w:r>
      <w:r w:rsidRPr="00D849FC">
        <w:rPr>
          <w:lang w:val="en-GB"/>
        </w:rPr>
        <w:t>UE</w:t>
      </w:r>
      <w:r w:rsidR="00D849FC" w:rsidRPr="00D849FC">
        <w:rPr>
          <w:lang w:val="en-GB"/>
        </w:rPr>
        <w:t xml:space="preserve"> </w:t>
      </w:r>
      <w:r w:rsidR="00C303DF">
        <w:rPr>
          <w:lang w:val="en-GB"/>
        </w:rPr>
        <w:t xml:space="preserve">always </w:t>
      </w:r>
      <w:r w:rsidR="00D849FC" w:rsidRPr="00D849FC">
        <w:rPr>
          <w:lang w:val="en-GB"/>
        </w:rPr>
        <w:t xml:space="preserve">avoids </w:t>
      </w:r>
      <w:r w:rsidR="00997A32">
        <w:rPr>
          <w:lang w:val="en-GB"/>
        </w:rPr>
        <w:t xml:space="preserve">first </w:t>
      </w:r>
      <w:r w:rsidR="00D849FC" w:rsidRPr="00D849FC">
        <w:rPr>
          <w:lang w:val="en-GB"/>
        </w:rPr>
        <w:t>selecting resources for PSCCH/PSSCH transmissions with the overlapping PSFCH resources and/or NR SL RX UE does not transmit on the overlapping resources.</w:t>
      </w:r>
      <w:bookmarkEnd w:id="4"/>
    </w:p>
    <w:p w14:paraId="175DFBE9" w14:textId="77777777" w:rsidR="0026192A" w:rsidRDefault="0026192A" w:rsidP="00267A1D">
      <w:pPr>
        <w:jc w:val="both"/>
        <w:rPr>
          <w:lang w:val="en-GB"/>
        </w:rPr>
      </w:pPr>
    </w:p>
    <w:p w14:paraId="082E7CB0" w14:textId="337E1626" w:rsidR="00267956" w:rsidRDefault="00267956" w:rsidP="00267A1D">
      <w:pPr>
        <w:jc w:val="both"/>
        <w:rPr>
          <w:lang w:val="en-GB"/>
        </w:rPr>
      </w:pPr>
      <w:r>
        <w:rPr>
          <w:lang w:val="en-GB"/>
        </w:rPr>
        <w:t>However, depending on the resource pool configuration and the SL traffic situations in NR and LTE</w:t>
      </w:r>
      <w:r w:rsidR="00F7480E">
        <w:rPr>
          <w:lang w:val="en-GB"/>
        </w:rPr>
        <w:t>, there may be possibility of excessive avoidance of resources, which incurs increased delay for NR SL traffic.</w:t>
      </w:r>
      <w:r w:rsidR="008951A7">
        <w:rPr>
          <w:lang w:val="en-GB"/>
        </w:rPr>
        <w:t xml:space="preserve"> </w:t>
      </w:r>
      <w:r w:rsidR="000A022E">
        <w:rPr>
          <w:lang w:val="en-GB"/>
        </w:rPr>
        <w:t xml:space="preserve"> </w:t>
      </w:r>
    </w:p>
    <w:p w14:paraId="4C210917" w14:textId="74E542C0" w:rsidR="00531713" w:rsidRDefault="00E618B9" w:rsidP="008B509B">
      <w:pPr>
        <w:jc w:val="both"/>
        <w:rPr>
          <w:lang w:val="en-GB"/>
        </w:rPr>
      </w:pPr>
      <w:r>
        <w:rPr>
          <w:lang w:val="en-GB"/>
        </w:rPr>
        <w:t xml:space="preserve">In some cases, </w:t>
      </w:r>
      <w:r w:rsidR="0047330F">
        <w:rPr>
          <w:lang w:val="en-GB"/>
        </w:rPr>
        <w:t xml:space="preserve">by </w:t>
      </w:r>
      <w:r>
        <w:rPr>
          <w:lang w:val="en-GB"/>
        </w:rPr>
        <w:t>following the principle</w:t>
      </w:r>
      <w:r w:rsidR="00C64FFA">
        <w:rPr>
          <w:lang w:val="en-GB"/>
        </w:rPr>
        <w:t>s</w:t>
      </w:r>
      <w:r>
        <w:rPr>
          <w:lang w:val="en-GB"/>
        </w:rPr>
        <w:t xml:space="preserve"> of in-device coexistence mechanism</w:t>
      </w:r>
      <w:r w:rsidR="00C14D45">
        <w:rPr>
          <w:lang w:val="en-GB"/>
        </w:rPr>
        <w:t xml:space="preserve"> with </w:t>
      </w:r>
      <w:r w:rsidR="00C64FFA">
        <w:rPr>
          <w:lang w:val="en-GB"/>
        </w:rPr>
        <w:t xml:space="preserve">the NR SL module </w:t>
      </w:r>
      <w:r w:rsidR="00CD4F92">
        <w:rPr>
          <w:lang w:val="en-GB"/>
        </w:rPr>
        <w:t xml:space="preserve">being </w:t>
      </w:r>
      <w:r w:rsidR="00C64FFA">
        <w:rPr>
          <w:lang w:val="en-GB"/>
        </w:rPr>
        <w:t>aware of the LTE SL resource pool configuration</w:t>
      </w:r>
      <w:r w:rsidR="00C257C9">
        <w:rPr>
          <w:lang w:val="en-GB"/>
        </w:rPr>
        <w:t>,</w:t>
      </w:r>
      <w:r w:rsidR="00251C5D">
        <w:rPr>
          <w:lang w:val="en-GB"/>
        </w:rPr>
        <w:t xml:space="preserve"> one can also choose a pre-configuration option, where </w:t>
      </w:r>
      <w:r w:rsidR="00CB225C">
        <w:rPr>
          <w:lang w:val="en-GB"/>
        </w:rPr>
        <w:t xml:space="preserve">the NR SL RX UE does not avoid PSFCH transmissions. This </w:t>
      </w:r>
      <w:r w:rsidR="00A15C5F">
        <w:rPr>
          <w:lang w:val="en-GB"/>
        </w:rPr>
        <w:t xml:space="preserve">does not </w:t>
      </w:r>
      <w:r w:rsidR="00C257C9">
        <w:rPr>
          <w:lang w:val="en-GB"/>
        </w:rPr>
        <w:t>cause any</w:t>
      </w:r>
      <w:r w:rsidR="00A15C5F">
        <w:rPr>
          <w:lang w:val="en-GB"/>
        </w:rPr>
        <w:t xml:space="preserve"> detrimental effects for the coexistence operation provided </w:t>
      </w:r>
      <w:r w:rsidR="00A15C5F">
        <w:t>if there exists an alignment between logical and physical slots with respect to PSFCH slot.</w:t>
      </w:r>
      <w:r w:rsidR="00A61459">
        <w:t xml:space="preserve"> We </w:t>
      </w:r>
      <w:r w:rsidR="006C2E35">
        <w:t xml:space="preserve">present </w:t>
      </w:r>
      <w:r w:rsidR="00A61459">
        <w:t>below different examples</w:t>
      </w:r>
      <w:r w:rsidR="008B509B">
        <w:t xml:space="preserve"> </w:t>
      </w:r>
      <w:r w:rsidR="006C2E35">
        <w:t xml:space="preserve">to illustrate </w:t>
      </w:r>
      <w:r w:rsidR="00D827EB">
        <w:t xml:space="preserve">both </w:t>
      </w:r>
      <w:r w:rsidR="003358A3">
        <w:t xml:space="preserve">cases of </w:t>
      </w:r>
      <w:r w:rsidR="009912F6">
        <w:t>mis</w:t>
      </w:r>
      <w:r w:rsidR="00D827EB">
        <w:t xml:space="preserve">aligned and aligned logical and physical slots with respect to PSFCH slot and the corresponding impact. </w:t>
      </w:r>
      <w:r w:rsidR="008B509B">
        <w:rPr>
          <w:lang w:val="en-GB"/>
        </w:rPr>
        <w:t xml:space="preserve"> </w:t>
      </w:r>
    </w:p>
    <w:p w14:paraId="4171B30C" w14:textId="6B5C39C4" w:rsidR="00845E62" w:rsidRPr="008B509B" w:rsidRDefault="008B509B" w:rsidP="008B509B">
      <w:pPr>
        <w:jc w:val="both"/>
        <w:rPr>
          <w:lang w:val="en-GB"/>
        </w:rPr>
      </w:pPr>
      <w:r>
        <w:rPr>
          <w:rFonts w:cs="Arial"/>
          <w:szCs w:val="20"/>
          <w:lang w:val="en-GB" w:eastAsia="ja-JP"/>
        </w:rPr>
        <w:t>L</w:t>
      </w:r>
      <w:r w:rsidR="00845E62" w:rsidRPr="00270662">
        <w:rPr>
          <w:rFonts w:cs="Arial"/>
          <w:szCs w:val="20"/>
          <w:lang w:val="en-GB" w:eastAsia="ja-JP"/>
        </w:rPr>
        <w:t>et us denote</w:t>
      </w:r>
      <w:r w:rsidR="00845E62">
        <w:rPr>
          <w:rFonts w:cs="Arial"/>
          <w:szCs w:val="20"/>
          <w:lang w:val="en-GB" w:eastAsia="ja-JP"/>
        </w:rPr>
        <w:t xml:space="preserve"> by </w:t>
      </w:r>
      <w:r w:rsidR="00845E62" w:rsidRPr="00270662">
        <w:rPr>
          <w:rFonts w:cs="Arial"/>
          <w:szCs w:val="20"/>
          <w:lang w:val="en-GB" w:eastAsia="ja-JP"/>
        </w:rPr>
        <w:t xml:space="preserve"> </w:t>
      </w:r>
      <m:oMath>
        <m:d>
          <m:dPr>
            <m:ctrlPr>
              <w:rPr>
                <w:rFonts w:ascii="Cambria Math" w:hAnsi="Cambria Math" w:cs="Arial"/>
                <w:szCs w:val="20"/>
                <w:lang w:val="en-GB" w:eastAsia="ja-JP"/>
              </w:rPr>
            </m:ctrlPr>
          </m:dPr>
          <m:e>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r>
                  <m:rPr>
                    <m:sty m:val="p"/>
                  </m:rPr>
                  <w:rPr>
                    <w:rFonts w:ascii="Cambria Math" w:hAnsi="Cambria Math" w:cs="Arial"/>
                    <w:szCs w:val="20"/>
                    <w:lang w:val="en-GB" w:eastAsia="ja-JP"/>
                  </w:rPr>
                  <m:t>0</m:t>
                </m:r>
              </m:sub>
              <m:sup>
                <m:r>
                  <m:rPr>
                    <m:sty m:val="p"/>
                  </m:rPr>
                  <w:rPr>
                    <w:rFonts w:ascii="Cambria Math" w:hAnsi="Cambria Math" w:cs="Arial"/>
                    <w:szCs w:val="20"/>
                    <w:lang w:val="en-GB" w:eastAsia="ja-JP"/>
                  </w:rPr>
                  <m:t>SL</m:t>
                </m:r>
              </m:sup>
            </m:sSubSup>
            <m:r>
              <m:rPr>
                <m:sty m:val="p"/>
              </m:rPr>
              <w:rPr>
                <w:rFonts w:ascii="Cambria Math" w:hAnsi="Cambria Math" w:cs="Arial"/>
                <w:szCs w:val="20"/>
                <w:lang w:val="en-GB" w:eastAsia="ja-JP"/>
              </w:rPr>
              <m:t>, </m:t>
            </m:r>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r>
                  <m:rPr>
                    <m:sty m:val="p"/>
                  </m:rPr>
                  <w:rPr>
                    <w:rFonts w:ascii="Cambria Math" w:hAnsi="Cambria Math" w:cs="Arial"/>
                    <w:szCs w:val="20"/>
                    <w:lang w:val="en-GB" w:eastAsia="ja-JP"/>
                  </w:rPr>
                  <m:t>1</m:t>
                </m:r>
              </m:sub>
              <m:sup>
                <m:r>
                  <m:rPr>
                    <m:sty m:val="p"/>
                  </m:rPr>
                  <w:rPr>
                    <w:rFonts w:ascii="Cambria Math" w:hAnsi="Cambria Math" w:cs="Arial"/>
                    <w:szCs w:val="20"/>
                    <w:lang w:val="en-GB" w:eastAsia="ja-JP"/>
                  </w:rPr>
                  <m:t>SL</m:t>
                </m:r>
              </m:sup>
            </m:sSubSup>
            <m:r>
              <m:rPr>
                <m:sty m:val="p"/>
              </m:rPr>
              <w:rPr>
                <w:rFonts w:ascii="Cambria Math" w:hAnsi="Cambria Math" w:cs="Arial"/>
                <w:szCs w:val="20"/>
                <w:lang w:val="en-GB" w:eastAsia="ja-JP"/>
              </w:rPr>
              <m:t>, …, </m:t>
            </m:r>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sSub>
                  <m:sSubPr>
                    <m:ctrlPr>
                      <w:rPr>
                        <w:rFonts w:ascii="Cambria Math" w:hAnsi="Cambria Math" w:cs="Arial"/>
                        <w:szCs w:val="20"/>
                        <w:lang w:val="en-GB" w:eastAsia="ja-JP"/>
                      </w:rPr>
                    </m:ctrlPr>
                  </m:sSubPr>
                  <m:e>
                    <m:r>
                      <w:rPr>
                        <w:rFonts w:ascii="Cambria Math" w:hAnsi="Cambria Math" w:cs="Arial"/>
                        <w:szCs w:val="20"/>
                        <w:lang w:val="en-GB" w:eastAsia="ja-JP"/>
                      </w:rPr>
                      <m:t>T</m:t>
                    </m:r>
                  </m:e>
                  <m:sub>
                    <m:r>
                      <m:rPr>
                        <m:sty m:val="p"/>
                      </m:rPr>
                      <w:rPr>
                        <w:rFonts w:ascii="Cambria Math" w:hAnsi="Cambria Math" w:cs="Arial"/>
                        <w:szCs w:val="20"/>
                        <w:lang w:val="en-GB" w:eastAsia="ja-JP"/>
                      </w:rPr>
                      <m:t>max</m:t>
                    </m:r>
                  </m:sub>
                </m:sSub>
              </m:sub>
              <m:sup>
                <m:r>
                  <m:rPr>
                    <m:sty m:val="p"/>
                  </m:rPr>
                  <w:rPr>
                    <w:rFonts w:ascii="Cambria Math" w:hAnsi="Cambria Math" w:cs="Arial"/>
                    <w:szCs w:val="20"/>
                    <w:lang w:val="en-GB" w:eastAsia="ja-JP"/>
                  </w:rPr>
                  <m:t>SL</m:t>
                </m:r>
              </m:sup>
            </m:sSubSup>
          </m:e>
        </m:d>
      </m:oMath>
      <w:r w:rsidR="00845E62" w:rsidRPr="00270662">
        <w:rPr>
          <w:rFonts w:cs="Arial"/>
          <w:szCs w:val="20"/>
          <w:lang w:val="en-GB" w:eastAsia="ja-JP"/>
        </w:rPr>
        <w:t xml:space="preserve"> the set of subframes that may belong to a PSSCH resource pool for LTE SL transmission, which do not include SLSS and reserved subframes and hence not contiguous in time domain. RSSI detection is performed according to </w:t>
      </w:r>
      <m:oMath>
        <m:sSubSup>
          <m:sSubSupPr>
            <m:ctrlPr>
              <w:rPr>
                <w:rFonts w:ascii="Cambria Math" w:hAnsi="Cambria Math" w:cs="Arial"/>
                <w:szCs w:val="20"/>
                <w:lang w:val="en-GB" w:eastAsia="ja-JP"/>
              </w:rPr>
            </m:ctrlPr>
          </m:sSubSupPr>
          <m:e>
            <m:r>
              <w:rPr>
                <w:rFonts w:ascii="Cambria Math" w:hAnsi="Cambria Math" w:cs="Arial"/>
                <w:szCs w:val="20"/>
                <w:lang w:val="en-GB" w:eastAsia="ja-JP"/>
              </w:rPr>
              <m:t>t</m:t>
            </m:r>
          </m:e>
          <m:sub>
            <m:sSub>
              <m:sSubPr>
                <m:ctrlPr>
                  <w:rPr>
                    <w:rFonts w:ascii="Cambria Math" w:hAnsi="Cambria Math" w:cs="Arial"/>
                    <w:szCs w:val="20"/>
                    <w:lang w:val="en-GB" w:eastAsia="ja-JP"/>
                  </w:rPr>
                </m:ctrlPr>
              </m:sSubPr>
              <m:e>
                <m:r>
                  <w:rPr>
                    <w:rFonts w:ascii="Cambria Math" w:hAnsi="Cambria Math" w:cs="Arial"/>
                    <w:szCs w:val="20"/>
                    <w:lang w:val="en-GB" w:eastAsia="ja-JP"/>
                  </w:rPr>
                  <m:t>y</m:t>
                </m:r>
                <m:r>
                  <m:rPr>
                    <m:sty m:val="p"/>
                  </m:rPr>
                  <w:rPr>
                    <w:rFonts w:ascii="Cambria Math" w:hAnsi="Cambria Math" w:cs="Arial"/>
                    <w:szCs w:val="20"/>
                    <w:lang w:val="en-GB" w:eastAsia="ja-JP"/>
                  </w:rPr>
                  <m:t>- </m:t>
                </m:r>
                <m:r>
                  <w:rPr>
                    <w:rFonts w:ascii="Cambria Math" w:hAnsi="Cambria Math" w:cs="Arial"/>
                    <w:szCs w:val="20"/>
                    <w:lang w:val="en-GB" w:eastAsia="ja-JP"/>
                  </w:rPr>
                  <m:t>P</m:t>
                </m:r>
              </m:e>
              <m:sub>
                <m:r>
                  <m:rPr>
                    <m:sty m:val="p"/>
                  </m:rPr>
                  <w:rPr>
                    <w:rFonts w:ascii="Cambria Math" w:hAnsi="Cambria Math" w:cs="Arial"/>
                    <w:szCs w:val="20"/>
                    <w:lang w:val="en-GB" w:eastAsia="ja-JP"/>
                  </w:rPr>
                  <m:t>step</m:t>
                </m:r>
              </m:sub>
            </m:sSub>
            <m:r>
              <m:rPr>
                <m:sty m:val="p"/>
              </m:rPr>
              <w:rPr>
                <w:rFonts w:ascii="Cambria Math" w:hAnsi="Cambria Math" w:cs="Arial"/>
                <w:szCs w:val="20"/>
                <w:lang w:val="en-GB" w:eastAsia="ja-JP"/>
              </w:rPr>
              <m:t>*</m:t>
            </m:r>
            <m:r>
              <w:rPr>
                <w:rFonts w:ascii="Cambria Math" w:hAnsi="Cambria Math" w:cs="Arial"/>
                <w:szCs w:val="20"/>
                <w:lang w:val="en-GB" w:eastAsia="ja-JP"/>
              </w:rPr>
              <m:t>j</m:t>
            </m:r>
          </m:sub>
          <m:sup>
            <m:r>
              <m:rPr>
                <m:sty m:val="p"/>
              </m:rPr>
              <w:rPr>
                <w:rFonts w:ascii="Cambria Math" w:hAnsi="Cambria Math" w:cs="Arial"/>
                <w:szCs w:val="20"/>
                <w:lang w:val="en-GB" w:eastAsia="ja-JP"/>
              </w:rPr>
              <m:t>SL</m:t>
            </m:r>
          </m:sup>
        </m:sSubSup>
      </m:oMath>
      <w:r w:rsidR="00845E62" w:rsidRPr="00270662">
        <w:rPr>
          <w:rFonts w:cs="Arial"/>
          <w:szCs w:val="20"/>
          <w:lang w:val="en-GB" w:eastAsia="ja-JP"/>
        </w:rPr>
        <w:t xml:space="preserve"> and </w:t>
      </w:r>
      <m:oMath>
        <m:r>
          <m:rPr>
            <m:sty m:val="p"/>
          </m:rPr>
          <w:rPr>
            <w:rFonts w:ascii="Cambria Math" w:hAnsi="Cambria Math" w:cs="Arial"/>
            <w:szCs w:val="20"/>
            <w:lang w:val="en-GB" w:eastAsia="ja-JP"/>
          </w:rPr>
          <m:t>Pstep</m:t>
        </m:r>
      </m:oMath>
      <w:r w:rsidR="00845E62" w:rsidRPr="00321EA3">
        <w:rPr>
          <w:rFonts w:cs="Arial"/>
          <w:szCs w:val="20"/>
          <w:lang w:val="en-GB" w:eastAsia="ja-JP"/>
        </w:rPr>
        <w:t xml:space="preserve"> = 100 in ITS band. But the gap is not always equal to 100 ms (can be larger or smaller) due to the SLSS and reserved subframes that</w:t>
      </w:r>
      <w:r w:rsidR="00845E62" w:rsidRPr="00270662">
        <w:rPr>
          <w:rFonts w:cs="Arial"/>
          <w:szCs w:val="20"/>
          <w:lang w:val="en-GB" w:eastAsia="ja-JP"/>
        </w:rPr>
        <w:t xml:space="preserve"> are not accounted.</w:t>
      </w:r>
      <w:r w:rsidR="00845E62" w:rsidRPr="00321EA3">
        <w:rPr>
          <w:rFonts w:cs="Arial"/>
          <w:szCs w:val="20"/>
          <w:lang w:val="en-GB" w:eastAsia="ja-JP"/>
        </w:rPr>
        <w:t xml:space="preserve"> </w:t>
      </w:r>
      <w:r w:rsidR="00845E62" w:rsidRPr="00270662">
        <w:rPr>
          <w:rFonts w:cs="Arial"/>
          <w:szCs w:val="20"/>
          <w:lang w:val="en-GB" w:eastAsia="ja-JP"/>
        </w:rPr>
        <w:t>Similar situation occurs in NR SL as the slots for SLSS</w:t>
      </w:r>
      <w:r w:rsidR="00845E62">
        <w:rPr>
          <w:rFonts w:cs="Arial"/>
          <w:szCs w:val="20"/>
          <w:lang w:val="en-GB" w:eastAsia="ja-JP"/>
        </w:rPr>
        <w:t xml:space="preserve"> and</w:t>
      </w:r>
      <w:r w:rsidR="00845E62" w:rsidRPr="00270662">
        <w:rPr>
          <w:rFonts w:cs="Arial"/>
          <w:szCs w:val="20"/>
          <w:lang w:val="en-GB" w:eastAsia="ja-JP"/>
        </w:rPr>
        <w:t xml:space="preserve"> reserved slots are not accounted. </w:t>
      </w:r>
      <w:r w:rsidR="00845E62" w:rsidRPr="002F3DD8">
        <w:rPr>
          <w:rFonts w:cs="Arial"/>
          <w:szCs w:val="20"/>
          <w:lang w:val="en-GB" w:eastAsia="ja-JP"/>
        </w:rPr>
        <w:t xml:space="preserve">Altogether, the periodic relationship between PSFCH resources in NR and resources used for RSSI detection in LTE is not </w:t>
      </w:r>
      <w:r w:rsidR="00845E62">
        <w:rPr>
          <w:rFonts w:cs="Arial"/>
          <w:szCs w:val="20"/>
          <w:lang w:val="en-GB" w:eastAsia="ja-JP"/>
        </w:rPr>
        <w:t xml:space="preserve">always </w:t>
      </w:r>
      <w:r w:rsidR="00845E62" w:rsidRPr="002F3DD8">
        <w:rPr>
          <w:rFonts w:cs="Arial"/>
          <w:szCs w:val="20"/>
          <w:lang w:val="en-GB" w:eastAsia="ja-JP"/>
        </w:rPr>
        <w:t xml:space="preserve">guaranteed when they operate on different scales of logical </w:t>
      </w:r>
      <w:r w:rsidR="00845E62">
        <w:rPr>
          <w:rFonts w:cs="Arial"/>
          <w:szCs w:val="20"/>
          <w:lang w:val="en-GB" w:eastAsia="ja-JP"/>
        </w:rPr>
        <w:t>slots</w:t>
      </w:r>
      <w:r w:rsidR="00845E62" w:rsidRPr="002F3DD8">
        <w:rPr>
          <w:rFonts w:cs="Arial"/>
          <w:szCs w:val="20"/>
          <w:lang w:val="en-GB" w:eastAsia="ja-JP"/>
        </w:rPr>
        <w:t xml:space="preserve"> than in physical </w:t>
      </w:r>
      <w:r w:rsidR="00845E62">
        <w:rPr>
          <w:rFonts w:cs="Arial"/>
          <w:szCs w:val="20"/>
          <w:lang w:val="en-GB" w:eastAsia="ja-JP"/>
        </w:rPr>
        <w:t>slots</w:t>
      </w:r>
      <w:r w:rsidR="00845E62" w:rsidRPr="00321EA3">
        <w:rPr>
          <w:rFonts w:cs="Arial"/>
          <w:szCs w:val="20"/>
          <w:lang w:val="en-GB" w:eastAsia="ja-JP"/>
        </w:rPr>
        <w:t>.</w:t>
      </w:r>
      <w:r w:rsidR="002253E2">
        <w:rPr>
          <w:rFonts w:cs="Arial"/>
          <w:szCs w:val="20"/>
          <w:lang w:val="en-GB" w:eastAsia="ja-JP"/>
        </w:rPr>
        <w:t xml:space="preserve"> </w:t>
      </w:r>
      <w:r w:rsidR="002F4B6F">
        <w:rPr>
          <w:rFonts w:cs="Arial"/>
          <w:szCs w:val="20"/>
          <w:lang w:val="en-GB" w:eastAsia="ja-JP"/>
        </w:rPr>
        <w:t xml:space="preserve"> </w:t>
      </w:r>
      <w:r w:rsidR="002F4B6F">
        <w:rPr>
          <w:rFonts w:cs="Arial"/>
          <w:szCs w:val="20"/>
          <w:lang w:val="en-GB" w:eastAsia="ja-JP"/>
        </w:rPr>
        <w:fldChar w:fldCharType="begin"/>
      </w:r>
      <w:r w:rsidR="002F4B6F">
        <w:rPr>
          <w:rFonts w:cs="Arial"/>
          <w:szCs w:val="20"/>
          <w:lang w:val="en-GB" w:eastAsia="ja-JP"/>
        </w:rPr>
        <w:instrText xml:space="preserve"> REF _Ref127138665 \h </w:instrText>
      </w:r>
      <w:r w:rsidR="002F4B6F">
        <w:rPr>
          <w:rFonts w:cs="Arial"/>
          <w:szCs w:val="20"/>
          <w:lang w:val="en-GB" w:eastAsia="ja-JP"/>
        </w:rPr>
      </w:r>
      <w:r w:rsidR="002F4B6F">
        <w:rPr>
          <w:rFonts w:cs="Arial"/>
          <w:szCs w:val="20"/>
          <w:lang w:val="en-GB" w:eastAsia="ja-JP"/>
        </w:rPr>
        <w:fldChar w:fldCharType="separate"/>
      </w:r>
      <w:r w:rsidR="002F4B6F">
        <w:t xml:space="preserve">Figure </w:t>
      </w:r>
      <w:r w:rsidR="002F4B6F">
        <w:rPr>
          <w:noProof/>
        </w:rPr>
        <w:t>1</w:t>
      </w:r>
      <w:r w:rsidR="002F4B6F">
        <w:rPr>
          <w:rFonts w:cs="Arial"/>
          <w:szCs w:val="20"/>
          <w:lang w:val="en-GB" w:eastAsia="ja-JP"/>
        </w:rPr>
        <w:fldChar w:fldCharType="end"/>
      </w:r>
      <w:r w:rsidR="00845E62" w:rsidRPr="00321EA3">
        <w:rPr>
          <w:rFonts w:cs="Arial"/>
          <w:szCs w:val="20"/>
          <w:lang w:val="en-GB" w:eastAsia="ja-JP"/>
        </w:rPr>
        <w:t xml:space="preserve"> </w:t>
      </w:r>
      <w:r w:rsidR="00845E62">
        <w:rPr>
          <w:rFonts w:cs="Arial"/>
          <w:szCs w:val="20"/>
          <w:lang w:val="en-GB" w:eastAsia="ja-JP"/>
        </w:rPr>
        <w:t>shows an example where</w:t>
      </w:r>
      <w:r w:rsidR="00845E62" w:rsidDel="00DB6C0C">
        <w:rPr>
          <w:rFonts w:cs="Arial"/>
          <w:szCs w:val="20"/>
          <w:lang w:val="en-GB" w:eastAsia="ja-JP"/>
        </w:rPr>
        <w:t xml:space="preserve"> </w:t>
      </w:r>
      <w:r w:rsidR="00845E62" w:rsidRPr="00321EA3">
        <w:rPr>
          <w:rFonts w:cs="Arial"/>
          <w:szCs w:val="20"/>
          <w:lang w:val="en-GB" w:eastAsia="ja-JP"/>
        </w:rPr>
        <w:t>the mismatch</w:t>
      </w:r>
      <w:r w:rsidR="00845E62">
        <w:rPr>
          <w:rFonts w:cs="Arial"/>
          <w:szCs w:val="20"/>
          <w:lang w:val="en-GB" w:eastAsia="ja-JP"/>
        </w:rPr>
        <w:t xml:space="preserve"> between logical and physical slots</w:t>
      </w:r>
      <w:r w:rsidR="00845E62" w:rsidRPr="00321EA3">
        <w:rPr>
          <w:rFonts w:cs="Arial"/>
          <w:szCs w:val="20"/>
          <w:lang w:val="en-GB" w:eastAsia="ja-JP"/>
        </w:rPr>
        <w:t xml:space="preserve"> makes</w:t>
      </w:r>
      <w:r w:rsidR="00845E62">
        <w:rPr>
          <w:rFonts w:cs="Arial"/>
          <w:szCs w:val="20"/>
          <w:lang w:val="en-GB" w:eastAsia="ja-JP"/>
        </w:rPr>
        <w:t xml:space="preserve"> it difficult for</w:t>
      </w:r>
      <w:r w:rsidR="00845E62" w:rsidDel="006C4E3D">
        <w:rPr>
          <w:rFonts w:cs="Arial"/>
          <w:szCs w:val="20"/>
          <w:lang w:val="en-GB" w:eastAsia="ja-JP"/>
        </w:rPr>
        <w:t xml:space="preserve"> </w:t>
      </w:r>
      <w:r w:rsidR="00845E62">
        <w:rPr>
          <w:rFonts w:cs="Arial"/>
          <w:szCs w:val="20"/>
          <w:lang w:val="en-GB" w:eastAsia="ja-JP"/>
        </w:rPr>
        <w:t xml:space="preserve">LTE SL UE </w:t>
      </w:r>
      <w:r w:rsidR="00845E62" w:rsidRPr="00321EA3">
        <w:rPr>
          <w:rFonts w:cs="Arial"/>
          <w:szCs w:val="20"/>
          <w:lang w:val="en-GB" w:eastAsia="ja-JP"/>
        </w:rPr>
        <w:t xml:space="preserve">to detect </w:t>
      </w:r>
      <w:r w:rsidR="00845E62">
        <w:rPr>
          <w:rFonts w:cs="Arial"/>
          <w:szCs w:val="20"/>
          <w:lang w:val="en-GB" w:eastAsia="ja-JP"/>
        </w:rPr>
        <w:t xml:space="preserve">PSFCH transmissions based on RSSI </w:t>
      </w:r>
      <w:r w:rsidR="00845E62" w:rsidRPr="00321EA3">
        <w:rPr>
          <w:rFonts w:cs="Arial"/>
          <w:szCs w:val="20"/>
          <w:lang w:val="en-GB" w:eastAsia="ja-JP"/>
        </w:rPr>
        <w:t>measurement</w:t>
      </w:r>
      <w:r w:rsidR="00845E62">
        <w:rPr>
          <w:rFonts w:cs="Arial"/>
          <w:szCs w:val="20"/>
          <w:lang w:val="en-GB" w:eastAsia="ja-JP"/>
        </w:rPr>
        <w:t>, whereby third and fourth PSFCH slots are perceived wrongly by the LTE SL UE</w:t>
      </w:r>
      <w:r w:rsidR="00845E62" w:rsidRPr="00321EA3">
        <w:rPr>
          <w:rFonts w:cs="Arial"/>
          <w:szCs w:val="20"/>
          <w:lang w:val="en-GB" w:eastAsia="ja-JP"/>
        </w:rPr>
        <w:t xml:space="preserve">. </w:t>
      </w:r>
      <w:r w:rsidR="00845E62">
        <w:rPr>
          <w:rFonts w:cs="Arial"/>
          <w:szCs w:val="20"/>
          <w:lang w:val="en-GB" w:eastAsia="ja-JP"/>
        </w:rPr>
        <w:t xml:space="preserve">Specifically, in this example, PSFCH slots are aligned between logical and physical slots before SLSS slot while misaligned after the insertion of SLSS. </w:t>
      </w:r>
    </w:p>
    <w:p w14:paraId="41EEA3C2" w14:textId="77777777" w:rsidR="00845E62" w:rsidRPr="00270662" w:rsidRDefault="00845E62" w:rsidP="00845E62">
      <w:pPr>
        <w:spacing w:line="240" w:lineRule="auto"/>
        <w:contextualSpacing/>
        <w:textAlignment w:val="baseline"/>
        <w:rPr>
          <w:rFonts w:cs="Arial"/>
          <w:szCs w:val="20"/>
          <w:lang w:val="en-GB" w:eastAsia="ja-JP"/>
        </w:rPr>
      </w:pPr>
    </w:p>
    <w:p w14:paraId="21547212" w14:textId="77777777" w:rsidR="002253E2" w:rsidRDefault="00845E62" w:rsidP="002253E2">
      <w:pPr>
        <w:keepNext/>
        <w:spacing w:line="240" w:lineRule="auto"/>
        <w:contextualSpacing/>
        <w:jc w:val="center"/>
        <w:textAlignment w:val="baseline"/>
      </w:pPr>
      <w:r w:rsidRPr="00B224A8">
        <w:rPr>
          <w:noProof/>
        </w:rPr>
        <w:drawing>
          <wp:inline distT="0" distB="0" distL="0" distR="0" wp14:anchorId="251C19C6" wp14:editId="421595C0">
            <wp:extent cx="5202090" cy="1963939"/>
            <wp:effectExtent l="0" t="0" r="0" b="0"/>
            <wp:docPr id="5" name="Picture 5" descr="Treemap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reemap chart&#10;&#10;Description automatically generated with medium confidence"/>
                    <pic:cNvPicPr/>
                  </pic:nvPicPr>
                  <pic:blipFill>
                    <a:blip r:embed="rId11"/>
                    <a:stretch>
                      <a:fillRect/>
                    </a:stretch>
                  </pic:blipFill>
                  <pic:spPr>
                    <a:xfrm>
                      <a:off x="0" y="0"/>
                      <a:ext cx="5282823" cy="1994418"/>
                    </a:xfrm>
                    <a:prstGeom prst="rect">
                      <a:avLst/>
                    </a:prstGeom>
                  </pic:spPr>
                </pic:pic>
              </a:graphicData>
            </a:graphic>
          </wp:inline>
        </w:drawing>
      </w:r>
    </w:p>
    <w:p w14:paraId="7B0D1F7E" w14:textId="1C44B255" w:rsidR="00845E62" w:rsidRDefault="002253E2" w:rsidP="00AC1C96">
      <w:pPr>
        <w:pStyle w:val="Caption"/>
        <w:jc w:val="both"/>
      </w:pPr>
      <w:bookmarkStart w:id="5" w:name="_Ref127138665"/>
      <w:r>
        <w:t xml:space="preserve">Figure </w:t>
      </w:r>
      <w:r>
        <w:fldChar w:fldCharType="begin"/>
      </w:r>
      <w:r>
        <w:instrText xml:space="preserve"> SEQ Figure \* ARABIC </w:instrText>
      </w:r>
      <w:r>
        <w:fldChar w:fldCharType="separate"/>
      </w:r>
      <w:r w:rsidR="006E77EF">
        <w:rPr>
          <w:noProof/>
        </w:rPr>
        <w:t>1</w:t>
      </w:r>
      <w:r>
        <w:fldChar w:fldCharType="end"/>
      </w:r>
      <w:bookmarkEnd w:id="5"/>
      <w:r>
        <w:t xml:space="preserve">: </w:t>
      </w:r>
      <w:r w:rsidRPr="00BB2C2E">
        <w:t>Illustration of the mismatch between logical and physical slots, which induces a problem in detecting periodicity of PSFCH transmission. PSFCH periodicity is set to 4 and two SLSS slots occur</w:t>
      </w:r>
      <w:r w:rsidR="00AC1C96">
        <w:t xml:space="preserve"> </w:t>
      </w:r>
      <w:r w:rsidRPr="00BB2C2E">
        <w:t>per 160 ms interval.</w:t>
      </w:r>
    </w:p>
    <w:p w14:paraId="1C9FFC20" w14:textId="77777777" w:rsidR="00845E62" w:rsidRPr="00E0152E" w:rsidRDefault="00845E62" w:rsidP="00845E62">
      <w:pPr>
        <w:rPr>
          <w:lang w:eastAsia="en-GB"/>
        </w:rPr>
      </w:pPr>
    </w:p>
    <w:p w14:paraId="3D8AE32A" w14:textId="77777777" w:rsidR="00F25246" w:rsidRDefault="00845E62" w:rsidP="00F25246">
      <w:pPr>
        <w:keepNext/>
        <w:jc w:val="center"/>
      </w:pPr>
      <w:r w:rsidRPr="00B241EE">
        <w:rPr>
          <w:noProof/>
        </w:rPr>
        <w:lastRenderedPageBreak/>
        <w:drawing>
          <wp:inline distT="0" distB="0" distL="0" distR="0" wp14:anchorId="511EB1E7" wp14:editId="219BCBE1">
            <wp:extent cx="5278931" cy="2160534"/>
            <wp:effectExtent l="0" t="0" r="0" b="0"/>
            <wp:docPr id="6" name="Picture 6" descr="A picture containing table&#10;&#10;Description automatically generated">
              <a:extLst xmlns:a="http://schemas.openxmlformats.org/drawingml/2006/main">
                <a:ext uri="{FF2B5EF4-FFF2-40B4-BE49-F238E27FC236}">
                  <a16:creationId xmlns:a16="http://schemas.microsoft.com/office/drawing/2014/main" id="{75ACB7A5-B881-6C9E-5F33-0B389F74EB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table&#10;&#10;Description automatically generated">
                      <a:extLst>
                        <a:ext uri="{FF2B5EF4-FFF2-40B4-BE49-F238E27FC236}">
                          <a16:creationId xmlns:a16="http://schemas.microsoft.com/office/drawing/2014/main" id="{75ACB7A5-B881-6C9E-5F33-0B389F74EBCE}"/>
                        </a:ext>
                      </a:extLst>
                    </pic:cNvPr>
                    <pic:cNvPicPr>
                      <a:picLocks noChangeAspect="1"/>
                    </pic:cNvPicPr>
                  </pic:nvPicPr>
                  <pic:blipFill>
                    <a:blip r:embed="rId12"/>
                    <a:stretch>
                      <a:fillRect/>
                    </a:stretch>
                  </pic:blipFill>
                  <pic:spPr>
                    <a:xfrm>
                      <a:off x="0" y="0"/>
                      <a:ext cx="5335101" cy="2183523"/>
                    </a:xfrm>
                    <a:prstGeom prst="rect">
                      <a:avLst/>
                    </a:prstGeom>
                  </pic:spPr>
                </pic:pic>
              </a:graphicData>
            </a:graphic>
          </wp:inline>
        </w:drawing>
      </w:r>
    </w:p>
    <w:p w14:paraId="358E3E7D" w14:textId="1792FFAC" w:rsidR="00F25246" w:rsidRDefault="00F25246" w:rsidP="00E87D47">
      <w:pPr>
        <w:pStyle w:val="Caption"/>
        <w:jc w:val="both"/>
      </w:pPr>
      <w:bookmarkStart w:id="6" w:name="_Ref127138913"/>
      <w:r>
        <w:t xml:space="preserve">Figure </w:t>
      </w:r>
      <w:r>
        <w:fldChar w:fldCharType="begin"/>
      </w:r>
      <w:r>
        <w:instrText xml:space="preserve"> SEQ Figure \* ARABIC </w:instrText>
      </w:r>
      <w:r>
        <w:fldChar w:fldCharType="separate"/>
      </w:r>
      <w:r w:rsidR="006E77EF">
        <w:rPr>
          <w:noProof/>
        </w:rPr>
        <w:t>2</w:t>
      </w:r>
      <w:r>
        <w:fldChar w:fldCharType="end"/>
      </w:r>
      <w:bookmarkEnd w:id="6"/>
      <w:r>
        <w:t xml:space="preserve">: </w:t>
      </w:r>
      <w:r w:rsidRPr="00DE52E9">
        <w:t>Illustration of the mismatch between logical and physical slots does not make a problem in detecting periodic PSFCH transmission. PSFCH periodicity is set to 2 and two SLSS slots occur per 160 ms interval.</w:t>
      </w:r>
    </w:p>
    <w:p w14:paraId="17701EF8" w14:textId="2B939419" w:rsidR="00845E62" w:rsidRDefault="00845E62" w:rsidP="00845E62">
      <w:pPr>
        <w:jc w:val="both"/>
        <w:rPr>
          <w:rFonts w:cs="Arial"/>
          <w:szCs w:val="20"/>
          <w:lang w:val="en-GB" w:eastAsia="ja-JP"/>
        </w:rPr>
      </w:pPr>
      <w:r>
        <w:rPr>
          <w:lang w:eastAsia="en-GB"/>
        </w:rPr>
        <w:t xml:space="preserve">Next, we introduce another example </w:t>
      </w:r>
      <w:r w:rsidRPr="00321EA3">
        <w:rPr>
          <w:rFonts w:cs="Arial"/>
          <w:szCs w:val="20"/>
          <w:lang w:val="en-GB" w:eastAsia="ja-JP"/>
        </w:rPr>
        <w:t xml:space="preserve">in </w:t>
      </w:r>
      <w:r w:rsidR="00F25246">
        <w:rPr>
          <w:rFonts w:cs="Arial"/>
          <w:szCs w:val="20"/>
          <w:lang w:val="en-GB" w:eastAsia="ja-JP"/>
        </w:rPr>
        <w:fldChar w:fldCharType="begin"/>
      </w:r>
      <w:r w:rsidR="00F25246">
        <w:rPr>
          <w:rFonts w:cs="Arial"/>
          <w:szCs w:val="20"/>
          <w:lang w:val="en-GB" w:eastAsia="ja-JP"/>
        </w:rPr>
        <w:instrText xml:space="preserve"> REF _Ref127138913 \h </w:instrText>
      </w:r>
      <w:r w:rsidR="00F25246">
        <w:rPr>
          <w:rFonts w:cs="Arial"/>
          <w:szCs w:val="20"/>
          <w:lang w:val="en-GB" w:eastAsia="ja-JP"/>
        </w:rPr>
      </w:r>
      <w:r w:rsidR="00F25246">
        <w:rPr>
          <w:rFonts w:cs="Arial"/>
          <w:szCs w:val="20"/>
          <w:lang w:val="en-GB" w:eastAsia="ja-JP"/>
        </w:rPr>
        <w:fldChar w:fldCharType="separate"/>
      </w:r>
      <w:r w:rsidR="00F25246">
        <w:t xml:space="preserve">Figure </w:t>
      </w:r>
      <w:r w:rsidR="00F25246">
        <w:rPr>
          <w:noProof/>
        </w:rPr>
        <w:t>2</w:t>
      </w:r>
      <w:r w:rsidR="00F25246">
        <w:rPr>
          <w:rFonts w:cs="Arial"/>
          <w:szCs w:val="20"/>
          <w:lang w:val="en-GB" w:eastAsia="ja-JP"/>
        </w:rPr>
        <w:fldChar w:fldCharType="end"/>
      </w:r>
      <w:r w:rsidR="00F25246">
        <w:rPr>
          <w:rFonts w:cs="Arial"/>
          <w:szCs w:val="20"/>
          <w:lang w:val="en-GB" w:eastAsia="ja-JP"/>
        </w:rPr>
        <w:t xml:space="preserve">, </w:t>
      </w:r>
      <w:r>
        <w:rPr>
          <w:lang w:val="en-GB" w:eastAsia="en-GB"/>
        </w:rPr>
        <w:t xml:space="preserve">whereby </w:t>
      </w:r>
      <w:r w:rsidRPr="00321EA3">
        <w:rPr>
          <w:rFonts w:cs="Arial"/>
          <w:szCs w:val="20"/>
          <w:lang w:val="en-GB" w:eastAsia="ja-JP"/>
        </w:rPr>
        <w:t xml:space="preserve">LTE </w:t>
      </w:r>
      <w:r>
        <w:rPr>
          <w:rFonts w:cs="Arial"/>
          <w:szCs w:val="20"/>
          <w:lang w:val="en-GB" w:eastAsia="ja-JP"/>
        </w:rPr>
        <w:t xml:space="preserve">SL </w:t>
      </w:r>
      <w:r w:rsidRPr="00321EA3">
        <w:rPr>
          <w:rFonts w:cs="Arial"/>
          <w:szCs w:val="20"/>
          <w:lang w:val="en-GB" w:eastAsia="ja-JP"/>
        </w:rPr>
        <w:t xml:space="preserve">UE still </w:t>
      </w:r>
      <w:r>
        <w:rPr>
          <w:rFonts w:cs="Arial"/>
          <w:szCs w:val="20"/>
          <w:lang w:val="en-GB" w:eastAsia="ja-JP"/>
        </w:rPr>
        <w:t>be able to</w:t>
      </w:r>
      <w:r w:rsidRPr="00321EA3">
        <w:rPr>
          <w:rFonts w:cs="Arial"/>
          <w:szCs w:val="20"/>
          <w:lang w:val="en-GB" w:eastAsia="ja-JP"/>
        </w:rPr>
        <w:t xml:space="preserve"> detect periodic PSFCH transmissio</w:t>
      </w:r>
      <w:r>
        <w:rPr>
          <w:rFonts w:cs="Arial"/>
          <w:szCs w:val="20"/>
          <w:lang w:val="en-GB" w:eastAsia="ja-JP"/>
        </w:rPr>
        <w:t>n</w:t>
      </w:r>
      <w:r w:rsidRPr="00321EA3">
        <w:rPr>
          <w:rFonts w:cs="Arial"/>
          <w:szCs w:val="20"/>
          <w:lang w:val="en-GB" w:eastAsia="ja-JP"/>
        </w:rPr>
        <w:t>.</w:t>
      </w:r>
      <w:r>
        <w:rPr>
          <w:rFonts w:cs="Arial"/>
          <w:szCs w:val="20"/>
          <w:lang w:val="en-GB" w:eastAsia="ja-JP"/>
        </w:rPr>
        <w:t xml:space="preserve"> In this example, two SLSS slots are placed together and PSFCH slots before the SLSS slots and after the SLSS slots are aligned. One of the SLSS slots is perceived as a PSFCH slot by the LTE SL UE, which has no or minimum impact on the LTE sensing and detection of NL SL PSFCH transmission. In both examples, LTE SL resource pool configuration is not considered. If one chooses LTE SLSS slots and NR SLSS slots judiciously in a certain combination, the issue of misalignment is further minimized.  This is illustrated in</w:t>
      </w:r>
      <w:r w:rsidR="004F29EA">
        <w:rPr>
          <w:rFonts w:cs="Arial"/>
          <w:szCs w:val="20"/>
          <w:lang w:val="en-GB" w:eastAsia="ja-JP"/>
        </w:rPr>
        <w:t xml:space="preserve"> </w:t>
      </w:r>
      <w:r w:rsidR="004F29EA">
        <w:rPr>
          <w:rFonts w:cs="Arial"/>
          <w:szCs w:val="20"/>
          <w:lang w:val="en-GB" w:eastAsia="ja-JP"/>
        </w:rPr>
        <w:fldChar w:fldCharType="begin"/>
      </w:r>
      <w:r w:rsidR="004F29EA">
        <w:rPr>
          <w:rFonts w:cs="Arial"/>
          <w:szCs w:val="20"/>
          <w:lang w:val="en-GB" w:eastAsia="ja-JP"/>
        </w:rPr>
        <w:instrText xml:space="preserve"> REF _Ref127139048 \h </w:instrText>
      </w:r>
      <w:r w:rsidR="004F29EA">
        <w:rPr>
          <w:rFonts w:cs="Arial"/>
          <w:szCs w:val="20"/>
          <w:lang w:val="en-GB" w:eastAsia="ja-JP"/>
        </w:rPr>
      </w:r>
      <w:r w:rsidR="004F29EA">
        <w:rPr>
          <w:rFonts w:cs="Arial"/>
          <w:szCs w:val="20"/>
          <w:lang w:val="en-GB" w:eastAsia="ja-JP"/>
        </w:rPr>
        <w:fldChar w:fldCharType="separate"/>
      </w:r>
      <w:r w:rsidR="004F29EA">
        <w:t xml:space="preserve">Figure </w:t>
      </w:r>
      <w:r w:rsidR="004F29EA">
        <w:rPr>
          <w:noProof/>
        </w:rPr>
        <w:t>3</w:t>
      </w:r>
      <w:r w:rsidR="004F29EA">
        <w:rPr>
          <w:rFonts w:cs="Arial"/>
          <w:szCs w:val="20"/>
          <w:lang w:val="en-GB" w:eastAsia="ja-JP"/>
        </w:rPr>
        <w:fldChar w:fldCharType="end"/>
      </w:r>
      <w:r w:rsidR="004F29EA">
        <w:rPr>
          <w:rFonts w:cs="Arial"/>
          <w:szCs w:val="20"/>
          <w:lang w:val="en-GB" w:eastAsia="ja-JP"/>
        </w:rPr>
        <w:t>.</w:t>
      </w:r>
    </w:p>
    <w:p w14:paraId="4360DAA6" w14:textId="77777777" w:rsidR="00845E62" w:rsidRDefault="00845E62" w:rsidP="00845E62">
      <w:pPr>
        <w:jc w:val="both"/>
        <w:rPr>
          <w:rFonts w:cs="Arial"/>
          <w:szCs w:val="20"/>
          <w:lang w:val="en-GB" w:eastAsia="ja-JP"/>
        </w:rPr>
      </w:pPr>
    </w:p>
    <w:p w14:paraId="1F63DF2A" w14:textId="77777777" w:rsidR="004F29EA" w:rsidRDefault="00845E62" w:rsidP="004F29EA">
      <w:pPr>
        <w:keepNext/>
        <w:jc w:val="center"/>
      </w:pPr>
      <w:r w:rsidRPr="007D4CAC">
        <w:rPr>
          <w:rFonts w:cs="Arial"/>
          <w:noProof/>
          <w:szCs w:val="20"/>
          <w:lang w:eastAsia="ja-JP"/>
        </w:rPr>
        <w:drawing>
          <wp:inline distT="0" distB="0" distL="0" distR="0" wp14:anchorId="70E92BDC" wp14:editId="3C448ECF">
            <wp:extent cx="4993481" cy="2792806"/>
            <wp:effectExtent l="0" t="0" r="0" b="0"/>
            <wp:docPr id="8" name="Picture 8" descr="A screenshot of a computer&#10;&#10;Description automatically generated with low confidence">
              <a:extLst xmlns:a="http://schemas.openxmlformats.org/drawingml/2006/main">
                <a:ext uri="{FF2B5EF4-FFF2-40B4-BE49-F238E27FC236}">
                  <a16:creationId xmlns:a16="http://schemas.microsoft.com/office/drawing/2014/main" id="{9FA21050-F367-0464-70F4-33CE87908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10;&#10;Description automatically generated with low confidence">
                      <a:extLst>
                        <a:ext uri="{FF2B5EF4-FFF2-40B4-BE49-F238E27FC236}">
                          <a16:creationId xmlns:a16="http://schemas.microsoft.com/office/drawing/2014/main" id="{9FA21050-F367-0464-70F4-33CE87908B78}"/>
                        </a:ext>
                      </a:extLst>
                    </pic:cNvPr>
                    <pic:cNvPicPr>
                      <a:picLocks noChangeAspect="1"/>
                    </pic:cNvPicPr>
                  </pic:nvPicPr>
                  <pic:blipFill>
                    <a:blip r:embed="rId13"/>
                    <a:stretch>
                      <a:fillRect/>
                    </a:stretch>
                  </pic:blipFill>
                  <pic:spPr>
                    <a:xfrm>
                      <a:off x="0" y="0"/>
                      <a:ext cx="5035356" cy="2816226"/>
                    </a:xfrm>
                    <a:prstGeom prst="rect">
                      <a:avLst/>
                    </a:prstGeom>
                  </pic:spPr>
                </pic:pic>
              </a:graphicData>
            </a:graphic>
          </wp:inline>
        </w:drawing>
      </w:r>
    </w:p>
    <w:p w14:paraId="7524299E" w14:textId="15B6D1AB" w:rsidR="004F29EA" w:rsidRDefault="004F29EA" w:rsidP="003712C9">
      <w:pPr>
        <w:pStyle w:val="Caption"/>
        <w:jc w:val="both"/>
      </w:pPr>
      <w:bookmarkStart w:id="7" w:name="_Ref127139048"/>
      <w:r>
        <w:t xml:space="preserve">Figure </w:t>
      </w:r>
      <w:r>
        <w:fldChar w:fldCharType="begin"/>
      </w:r>
      <w:r>
        <w:instrText xml:space="preserve"> SEQ Figure \* ARABIC </w:instrText>
      </w:r>
      <w:r>
        <w:fldChar w:fldCharType="separate"/>
      </w:r>
      <w:r w:rsidR="006E77EF">
        <w:rPr>
          <w:noProof/>
        </w:rPr>
        <w:t>3</w:t>
      </w:r>
      <w:r>
        <w:fldChar w:fldCharType="end"/>
      </w:r>
      <w:bookmarkEnd w:id="7"/>
      <w:r>
        <w:t xml:space="preserve">: </w:t>
      </w:r>
      <w:r w:rsidRPr="004753C9">
        <w:t>Illustration of NR resource pool configuration with its SLSS and LTE resource pool configuration with its SLSS. Both configurations together help in alleviating the misalignment of logical and physical time slots with respect to PSFCH slots. NR PSFCH p</w:t>
      </w:r>
      <w:r>
        <w:t xml:space="preserve">eriodicity is set to 4 and two SLSS slots exist 160 ms interval. </w:t>
      </w:r>
    </w:p>
    <w:p w14:paraId="41019BFB" w14:textId="3463D661" w:rsidR="00845E62" w:rsidRDefault="00845E62" w:rsidP="00845E62">
      <w:pPr>
        <w:rPr>
          <w:lang w:eastAsia="en-GB"/>
        </w:rPr>
      </w:pPr>
      <w:r>
        <w:rPr>
          <w:lang w:eastAsia="en-GB"/>
        </w:rPr>
        <w:t>Based on the above, we have the following observation and proposals:</w:t>
      </w:r>
    </w:p>
    <w:p w14:paraId="75C9B469" w14:textId="77777777" w:rsidR="00845E62" w:rsidRDefault="00845E62" w:rsidP="00845E62">
      <w:pPr>
        <w:pStyle w:val="Observation"/>
        <w:ind w:left="1701" w:hanging="1701"/>
      </w:pPr>
      <w:bookmarkStart w:id="8" w:name="_Toc131720393"/>
      <w:r>
        <w:t>In some cases, the mismatch between logical and physical slots can make a problem in detecting periodic PSFCH transmission and in some cases, there is none or minimum impact.</w:t>
      </w:r>
      <w:bookmarkEnd w:id="8"/>
    </w:p>
    <w:p w14:paraId="561B243E" w14:textId="77777777" w:rsidR="00845E62" w:rsidRPr="00547797" w:rsidRDefault="00845E62" w:rsidP="00845E62">
      <w:pPr>
        <w:pStyle w:val="Proposal"/>
      </w:pPr>
      <w:bookmarkStart w:id="9" w:name="_Toc131720389"/>
      <w:r>
        <w:lastRenderedPageBreak/>
        <w:t>The mismatch between logical and physical slots is avoided by using an appropriate (pre-)configuration for NR SL (resource pool, SLSS, etc.).</w:t>
      </w:r>
      <w:bookmarkEnd w:id="9"/>
    </w:p>
    <w:p w14:paraId="3243EAA5" w14:textId="5875A2D7" w:rsidR="004E7329" w:rsidRPr="006A1DD8" w:rsidRDefault="00845E62" w:rsidP="00F11456">
      <w:pPr>
        <w:pStyle w:val="Proposal"/>
      </w:pPr>
      <w:bookmarkStart w:id="10" w:name="_Toc131720390"/>
      <w:r>
        <w:t xml:space="preserve">In each PSFCH occasion, PSCCH/PSSCH RX UE transmits PSFCH </w:t>
      </w:r>
      <w:r w:rsidR="00277F39">
        <w:t xml:space="preserve">(equivalently, does not avoid </w:t>
      </w:r>
      <w:r w:rsidR="004E3D35">
        <w:t>the PSFCH transmissions</w:t>
      </w:r>
      <w:r w:rsidR="00277F39">
        <w:t xml:space="preserve">) </w:t>
      </w:r>
      <w:r>
        <w:t>only if there exists an alignment between logical and physical slots with respect to PSFCH slot.</w:t>
      </w:r>
      <w:bookmarkEnd w:id="10"/>
    </w:p>
    <w:p w14:paraId="01454CE3" w14:textId="77777777" w:rsidR="00520817" w:rsidRPr="009B1D90" w:rsidRDefault="00520817" w:rsidP="00EE37F5">
      <w:pPr>
        <w:pStyle w:val="NoSpacing"/>
        <w:rPr>
          <w:lang w:val="en-GB"/>
        </w:rPr>
      </w:pPr>
      <w:bookmarkStart w:id="11" w:name="_Toc118725000"/>
      <w:bookmarkEnd w:id="11"/>
    </w:p>
    <w:p w14:paraId="15EB80A9" w14:textId="77777777" w:rsidR="00EE37F5" w:rsidRDefault="00EE37F5" w:rsidP="00EE37F5">
      <w:pPr>
        <w:pStyle w:val="NoSpacing"/>
      </w:pPr>
    </w:p>
    <w:p w14:paraId="4339692B" w14:textId="378E9E62" w:rsidR="00562CEC" w:rsidRDefault="009B127C" w:rsidP="009B127C">
      <w:pPr>
        <w:pStyle w:val="Heading3"/>
        <w:numPr>
          <w:ilvl w:val="2"/>
          <w:numId w:val="36"/>
        </w:numPr>
      </w:pPr>
      <w:r>
        <w:t xml:space="preserve">Timeline of </w:t>
      </w:r>
      <w:r w:rsidR="00E112E2">
        <w:t xml:space="preserve">sensing information shared by LTE SL module </w:t>
      </w:r>
    </w:p>
    <w:p w14:paraId="24E67120" w14:textId="77777777" w:rsidR="009B127C" w:rsidRPr="009B127C" w:rsidRDefault="009B127C" w:rsidP="009B127C">
      <w:pPr>
        <w:pStyle w:val="3GPPNormalText"/>
        <w:rPr>
          <w:lang w:val="en-GB" w:eastAsia="ja-JP"/>
        </w:rPr>
      </w:pPr>
    </w:p>
    <w:tbl>
      <w:tblPr>
        <w:tblStyle w:val="TableGrid"/>
        <w:tblW w:w="0" w:type="auto"/>
        <w:tblLook w:val="04A0" w:firstRow="1" w:lastRow="0" w:firstColumn="1" w:lastColumn="0" w:noHBand="0" w:noVBand="1"/>
      </w:tblPr>
      <w:tblGrid>
        <w:gridCol w:w="9629"/>
      </w:tblGrid>
      <w:tr w:rsidR="00977D4F" w14:paraId="45E79C52" w14:textId="77777777" w:rsidTr="00977D4F">
        <w:tc>
          <w:tcPr>
            <w:tcW w:w="9629" w:type="dxa"/>
          </w:tcPr>
          <w:p w14:paraId="0E8E98E1" w14:textId="77777777" w:rsidR="00977D4F" w:rsidRDefault="00977D4F" w:rsidP="00977D4F">
            <w:pPr>
              <w:spacing w:after="0"/>
              <w:jc w:val="both"/>
            </w:pPr>
            <w:r>
              <w:rPr>
                <w:b/>
                <w:bCs/>
                <w:iCs/>
                <w:highlight w:val="green"/>
                <w:u w:val="single"/>
              </w:rPr>
              <w:t>Agreement</w:t>
            </w:r>
          </w:p>
          <w:p w14:paraId="0F8BABAF" w14:textId="77777777" w:rsidR="00977D4F" w:rsidRDefault="00977D4F" w:rsidP="00977D4F">
            <w:pPr>
              <w:pStyle w:val="ListParagraph"/>
              <w:ind w:left="0"/>
              <w:jc w:val="both"/>
              <w:rPr>
                <w:rFonts w:ascii="Times New Roman" w:eastAsia="MS Mincho" w:hAnsi="Times New Roman"/>
              </w:rPr>
            </w:pPr>
            <w:r>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lang w:eastAsia="zh-CN"/>
              </w:rPr>
              <w:t>(as defined in clause 8.1.4 of TS 38.214)</w:t>
            </w:r>
            <w:r>
              <w:rPr>
                <w:rFonts w:ascii="Times New Roman" w:eastAsia="MS Mincho" w:hAnsi="Times New Roman"/>
              </w:rPr>
              <w:t>, to determine a set of resources for its own (re)transmission.</w:t>
            </w:r>
          </w:p>
          <w:p w14:paraId="7C461809" w14:textId="77777777" w:rsidR="00977D4F" w:rsidRDefault="00977D4F" w:rsidP="00DC6957">
            <w:pPr>
              <w:pStyle w:val="ListParagraph"/>
              <w:numPr>
                <w:ilvl w:val="0"/>
                <w:numId w:val="23"/>
              </w:numPr>
              <w:autoSpaceDE w:val="0"/>
              <w:autoSpaceDN w:val="0"/>
              <w:spacing w:line="240" w:lineRule="auto"/>
              <w:jc w:val="both"/>
              <w:rPr>
                <w:rFonts w:ascii="Times New Roman" w:eastAsia="MS Mincho" w:hAnsi="Times New Roman"/>
              </w:rPr>
            </w:pPr>
            <w:r>
              <w:rPr>
                <w:rFonts w:ascii="Times New Roman" w:eastAsia="MS Mincho" w:hAnsi="Times New Roman"/>
              </w:rPr>
              <w:t xml:space="preserve">T is defined using </w:t>
            </w:r>
          </w:p>
          <w:p w14:paraId="28150BB4" w14:textId="2C010C7E" w:rsidR="00977D4F" w:rsidRDefault="00977D4F" w:rsidP="00DC6957">
            <w:pPr>
              <w:pStyle w:val="ListParagraph"/>
              <w:numPr>
                <w:ilvl w:val="1"/>
                <w:numId w:val="13"/>
              </w:numPr>
              <w:jc w:val="both"/>
              <w:rPr>
                <w:rFonts w:ascii="Times New Roman" w:eastAsia="MS Mincho" w:hAnsi="Times New Roman"/>
              </w:rPr>
            </w:pPr>
            <w:r>
              <w:rPr>
                <w:rFonts w:ascii="Times New Roman" w:eastAsia="MS Mincho" w:hAnsi="Times New Roman"/>
              </w:rPr>
              <w:t>T≤T</w:t>
            </w:r>
            <w:r>
              <w:rPr>
                <w:rFonts w:ascii="Times New Roman" w:eastAsia="MS Mincho" w:hAnsi="Times New Roman"/>
                <w:vertAlign w:val="subscript"/>
              </w:rPr>
              <w:t>max</w:t>
            </w:r>
            <w:r>
              <w:rPr>
                <w:rFonts w:ascii="Times New Roman" w:eastAsia="MS Mincho" w:hAnsi="Times New Roman"/>
              </w:rPr>
              <w:t xml:space="preserve"> </w:t>
            </w:r>
            <w:r w:rsidR="00057E0F" w:rsidRPr="00057E0F">
              <w:rPr>
                <w:rFonts w:ascii="Times New Roman" w:eastAsia="MS Mincho" w:hAnsi="Times New Roman"/>
                <w:lang w:val="en-US"/>
              </w:rPr>
              <w:t xml:space="preserve">= 4 </w:t>
            </w:r>
            <w:r>
              <w:rPr>
                <w:rFonts w:ascii="Times New Roman" w:eastAsia="MS Mincho" w:hAnsi="Times New Roman"/>
              </w:rPr>
              <w:t>ms, and is based on UE implementation, according to the Rel-16 NR SL timeline for in-device coexistence</w:t>
            </w:r>
            <w:r w:rsidR="001669C7">
              <w:rPr>
                <w:rFonts w:ascii="Times New Roman" w:eastAsia="MS Mincho" w:hAnsi="Times New Roman"/>
                <w:lang w:val="en-US"/>
              </w:rPr>
              <w:t>.</w:t>
            </w:r>
          </w:p>
          <w:p w14:paraId="644F0109" w14:textId="117C927B" w:rsidR="00977D4F" w:rsidRPr="008A10E5" w:rsidRDefault="00977D4F" w:rsidP="00DC6957">
            <w:pPr>
              <w:pStyle w:val="ListParagraph"/>
              <w:numPr>
                <w:ilvl w:val="0"/>
                <w:numId w:val="23"/>
              </w:numPr>
              <w:autoSpaceDE w:val="0"/>
              <w:autoSpaceDN w:val="0"/>
              <w:spacing w:after="120" w:line="240" w:lineRule="auto"/>
              <w:jc w:val="both"/>
              <w:rPr>
                <w:rFonts w:ascii="Times New Roman" w:eastAsia="MS Mincho" w:hAnsi="Times New Roman"/>
              </w:rPr>
            </w:pPr>
            <w:r>
              <w:rPr>
                <w:rFonts w:ascii="Times New Roman" w:eastAsia="MS Mincho" w:hAnsi="Times New Roman" w:hint="eastAsia"/>
              </w:rPr>
              <w:t>FFS: any discussion on the earliest information, if needed</w:t>
            </w:r>
            <w:r w:rsidR="008A10E5" w:rsidRPr="008A10E5">
              <w:rPr>
                <w:rFonts w:ascii="Times New Roman" w:eastAsia="MS Mincho" w:hAnsi="Times New Roman"/>
                <w:lang w:val="en-US"/>
              </w:rPr>
              <w:t>.</w:t>
            </w:r>
          </w:p>
        </w:tc>
      </w:tr>
      <w:bookmarkEnd w:id="3"/>
    </w:tbl>
    <w:p w14:paraId="1285258A" w14:textId="77777777" w:rsidR="00925789" w:rsidRDefault="00925789" w:rsidP="00925789"/>
    <w:p w14:paraId="18FDCDE4" w14:textId="77777777" w:rsidR="00925789" w:rsidRDefault="00925789" w:rsidP="00925789">
      <w:pPr>
        <w:jc w:val="both"/>
      </w:pPr>
      <w:r>
        <w:t xml:space="preserve">In the last meeting, there was a discussion about the aging of information provided LTE SL module. If the information provided by the LTE SL module is too old, it may not be effective in resource selection facilitating dynamic resource pool sharing. Therefore, one way to solve this is to impose a constraint about the timeline within which the candidate information shared by the LTE SL module can be regarded as a valid information for resource selection.  </w:t>
      </w:r>
    </w:p>
    <w:p w14:paraId="5BD0647D" w14:textId="77777777" w:rsidR="00925789" w:rsidRPr="0088190F" w:rsidRDefault="00925789" w:rsidP="00925789">
      <w:pPr>
        <w:pStyle w:val="Proposal"/>
      </w:pPr>
      <w:bookmarkStart w:id="12" w:name="_Toc127544633"/>
      <w:bookmarkStart w:id="13" w:name="_Toc131720391"/>
      <w:r>
        <w:t xml:space="preserve">For dynamic resource pool sharing, for details regarding the timeline on how the NR SL module uses the information shared by the LTE SL module, </w:t>
      </w:r>
      <w:r>
        <w:rPr>
          <w:lang w:val="en-GB"/>
        </w:rPr>
        <w:t>t</w:t>
      </w:r>
      <w:r w:rsidRPr="00B30DB6">
        <w:rPr>
          <w:lang w:val="en-GB"/>
        </w:rPr>
        <w:t>he</w:t>
      </w:r>
      <w:r>
        <w:rPr>
          <w:lang w:val="en-GB"/>
        </w:rPr>
        <w:t xml:space="preserve"> information corresponding to the</w:t>
      </w:r>
      <w:r w:rsidRPr="00B30DB6">
        <w:rPr>
          <w:lang w:val="en-GB"/>
        </w:rPr>
        <w:t xml:space="preserve"> </w:t>
      </w:r>
      <w:r>
        <w:rPr>
          <w:lang w:val="en-GB"/>
        </w:rPr>
        <w:t>LTE SL subframes in the interval [n-T</w:t>
      </w:r>
      <w:r w:rsidRPr="0088190F">
        <w:rPr>
          <w:vertAlign w:val="subscript"/>
          <w:lang w:val="en-GB"/>
        </w:rPr>
        <w:t>0</w:t>
      </w:r>
      <w:r>
        <w:rPr>
          <w:lang w:val="en-GB"/>
        </w:rPr>
        <w:t>, n-T</w:t>
      </w:r>
      <w:r w:rsidRPr="0088190F">
        <w:rPr>
          <w:vertAlign w:val="subscript"/>
          <w:lang w:val="en-GB"/>
        </w:rPr>
        <w:t>1</w:t>
      </w:r>
      <w:r>
        <w:rPr>
          <w:lang w:val="en-GB"/>
        </w:rPr>
        <w:t>] is provided at the time n, where T</w:t>
      </w:r>
      <w:r w:rsidRPr="0088190F">
        <w:rPr>
          <w:vertAlign w:val="subscript"/>
          <w:lang w:val="en-GB"/>
        </w:rPr>
        <w:t>0</w:t>
      </w:r>
      <w:r>
        <w:rPr>
          <w:lang w:val="en-GB"/>
        </w:rPr>
        <w:t xml:space="preserve"> = 1000 ms and T</w:t>
      </w:r>
      <w:r w:rsidRPr="0088190F">
        <w:rPr>
          <w:vertAlign w:val="subscript"/>
          <w:lang w:val="en-GB"/>
        </w:rPr>
        <w:t>1</w:t>
      </w:r>
      <w:r>
        <w:rPr>
          <w:lang w:val="en-GB"/>
        </w:rPr>
        <w:t xml:space="preserve"> = 2 ms.</w:t>
      </w:r>
      <w:bookmarkEnd w:id="12"/>
      <w:bookmarkEnd w:id="13"/>
    </w:p>
    <w:p w14:paraId="26ED507D" w14:textId="5A520BB9" w:rsidR="00915297" w:rsidRPr="00153FA9" w:rsidRDefault="00925789" w:rsidP="00E43976">
      <w:pPr>
        <w:rPr>
          <w:lang w:val="en-GB"/>
        </w:rPr>
      </w:pPr>
      <w:r>
        <w:rPr>
          <w:lang w:val="en-GB"/>
        </w:rPr>
        <w:t>It is worth to mention that after receiving this information from LTE SL module, NR SL module utilizes within 4 ms to perform the resource selection according to the above mentioned agreement.</w:t>
      </w:r>
    </w:p>
    <w:p w14:paraId="637881B8" w14:textId="1D1D5936" w:rsidR="00122D89" w:rsidRPr="00122D89" w:rsidRDefault="00040C68" w:rsidP="00E712A5">
      <w:pPr>
        <w:pStyle w:val="Heading1"/>
      </w:pPr>
      <w:r>
        <w:t xml:space="preserve">3 </w:t>
      </w:r>
      <w:r w:rsidR="00122D89">
        <w:tab/>
      </w:r>
      <w:r w:rsidR="00122D89" w:rsidRPr="00122D89">
        <w:t>Synchronization for coexistence</w:t>
      </w:r>
    </w:p>
    <w:p w14:paraId="5AC6AA6D" w14:textId="10B8A485" w:rsidR="001A1CE1" w:rsidRDefault="00122D89" w:rsidP="00122D89">
      <w:pPr>
        <w:spacing w:after="120"/>
        <w:jc w:val="both"/>
        <w:rPr>
          <w:rFonts w:eastAsia="Times New Roman" w:cs="Arial"/>
          <w:color w:val="000000"/>
          <w:szCs w:val="20"/>
          <w:lang w:eastAsia="en-GB"/>
        </w:rPr>
      </w:pPr>
      <w:r w:rsidRPr="00054CD2">
        <w:rPr>
          <w:rFonts w:eastAsia="Times New Roman" w:cs="Arial"/>
          <w:color w:val="000000"/>
          <w:szCs w:val="20"/>
          <w:lang w:eastAsia="en-GB"/>
        </w:rPr>
        <w:t xml:space="preserve">In the previous RAN WG1#110 meeting, it was concluded that </w:t>
      </w:r>
      <w:r w:rsidR="00E22738">
        <w:rPr>
          <w:rFonts w:eastAsia="Times New Roman" w:cs="Arial"/>
          <w:color w:val="000000"/>
          <w:szCs w:val="20"/>
          <w:lang w:eastAsia="en-GB"/>
        </w:rPr>
        <w:t>Rel-</w:t>
      </w:r>
      <w:r w:rsidRPr="00054CD2">
        <w:rPr>
          <w:rFonts w:eastAsia="Times New Roman" w:cs="Arial"/>
          <w:color w:val="000000"/>
          <w:szCs w:val="20"/>
          <w:lang w:eastAsia="en-GB"/>
        </w:rPr>
        <w:t xml:space="preserve">16 in-device coexistence framework can ensure alignment between the slot boundary of the NR SL time slot and the subframe boundary of the LTE SL subframe in the context of coexistence between LTE-V UEs and NR-V UEs through TDM-based semi-static resource pool partitioning. </w:t>
      </w:r>
    </w:p>
    <w:p w14:paraId="77454C34" w14:textId="1FA8C71F" w:rsidR="00E22738" w:rsidRDefault="00122D89" w:rsidP="00122D89">
      <w:pPr>
        <w:spacing w:after="120"/>
        <w:jc w:val="both"/>
        <w:rPr>
          <w:rFonts w:cs="Arial"/>
          <w:color w:val="000000"/>
          <w:szCs w:val="20"/>
        </w:rPr>
      </w:pPr>
      <w:r w:rsidRPr="00054CD2">
        <w:rPr>
          <w:rFonts w:eastAsia="Times New Roman" w:cs="Arial"/>
          <w:color w:val="000000"/>
          <w:szCs w:val="20"/>
          <w:lang w:eastAsia="en-GB"/>
        </w:rPr>
        <w:t xml:space="preserve">At least for the case of </w:t>
      </w:r>
      <w:r w:rsidR="00E22738">
        <w:rPr>
          <w:rFonts w:eastAsia="Times New Roman" w:cs="Arial"/>
          <w:color w:val="000000"/>
          <w:szCs w:val="20"/>
          <w:lang w:eastAsia="en-GB"/>
        </w:rPr>
        <w:t xml:space="preserve">the </w:t>
      </w:r>
      <w:r w:rsidRPr="00054CD2">
        <w:rPr>
          <w:rFonts w:eastAsia="Times New Roman" w:cs="Arial"/>
          <w:color w:val="000000"/>
          <w:szCs w:val="20"/>
          <w:lang w:eastAsia="en-GB"/>
        </w:rPr>
        <w:t xml:space="preserve">same subcarrier spacing of 15 </w:t>
      </w:r>
      <w:r w:rsidR="00E22738">
        <w:rPr>
          <w:rFonts w:eastAsia="Times New Roman" w:cs="Arial"/>
          <w:color w:val="000000"/>
          <w:szCs w:val="20"/>
          <w:lang w:eastAsia="en-GB"/>
        </w:rPr>
        <w:t>kHz (which is the basis of our Observation 8)</w:t>
      </w:r>
      <w:r w:rsidRPr="00054CD2">
        <w:rPr>
          <w:rFonts w:eastAsia="Times New Roman" w:cs="Arial"/>
          <w:color w:val="000000"/>
          <w:szCs w:val="20"/>
          <w:lang w:eastAsia="en-GB"/>
        </w:rPr>
        <w:t xml:space="preserve"> </w:t>
      </w:r>
      <w:r w:rsidRPr="00054CD2">
        <w:rPr>
          <w:rFonts w:cs="Arial"/>
          <w:color w:val="000000"/>
          <w:szCs w:val="20"/>
        </w:rPr>
        <w:t xml:space="preserve">and same synchronization source of GNSS </w:t>
      </w:r>
      <w:r w:rsidRPr="00054CD2">
        <w:rPr>
          <w:rFonts w:eastAsia="Times New Roman" w:cs="Arial"/>
          <w:color w:val="000000"/>
          <w:szCs w:val="20"/>
          <w:lang w:eastAsia="en-GB"/>
        </w:rPr>
        <w:t xml:space="preserve">in LTE and NR </w:t>
      </w:r>
      <w:r w:rsidRPr="00054CD2">
        <w:rPr>
          <w:rFonts w:cs="Arial"/>
          <w:color w:val="000000"/>
          <w:szCs w:val="20"/>
        </w:rPr>
        <w:t>(µ=0), there is no difference in the expressions of DFN (direct frame number) in both radio access technologies</w:t>
      </w:r>
      <w:r w:rsidR="00E22738">
        <w:rPr>
          <w:rFonts w:cs="Arial"/>
          <w:color w:val="000000"/>
          <w:szCs w:val="20"/>
        </w:rPr>
        <w:t>,</w:t>
      </w:r>
      <w:r w:rsidRPr="00054CD2">
        <w:rPr>
          <w:rFonts w:cs="Arial"/>
          <w:color w:val="000000"/>
          <w:szCs w:val="20"/>
        </w:rPr>
        <w:t xml:space="preserve"> and hence</w:t>
      </w:r>
      <w:r w:rsidR="00E22738">
        <w:rPr>
          <w:rFonts w:cs="Arial"/>
          <w:color w:val="000000"/>
          <w:szCs w:val="20"/>
        </w:rPr>
        <w:t>,</w:t>
      </w:r>
      <w:r w:rsidRPr="00054CD2">
        <w:rPr>
          <w:rFonts w:cs="Arial"/>
          <w:color w:val="000000"/>
          <w:szCs w:val="20"/>
        </w:rPr>
        <w:t xml:space="preserve"> it is straightforward to have the alignment between the boundaries of LTE SL sub-frame and NR SL slot. </w:t>
      </w:r>
    </w:p>
    <w:p w14:paraId="4E055334" w14:textId="68B394F1" w:rsidR="00122D89" w:rsidRPr="00054CD2" w:rsidRDefault="00122D89" w:rsidP="00122D89">
      <w:pPr>
        <w:spacing w:after="120"/>
        <w:jc w:val="both"/>
        <w:rPr>
          <w:rFonts w:cs="Arial"/>
          <w:color w:val="000000"/>
          <w:szCs w:val="20"/>
        </w:rPr>
      </w:pPr>
      <w:r w:rsidRPr="00054CD2">
        <w:rPr>
          <w:rFonts w:cs="Arial"/>
          <w:color w:val="000000"/>
          <w:szCs w:val="20"/>
        </w:rPr>
        <w:t>Alternatively, if the synchronization sources are different in both radio technologies (e.g., different synchronization priorities), then there may be misalignment of time boundaries depending on the synchronization source in each case.</w:t>
      </w:r>
      <w:r w:rsidR="00BD7A22">
        <w:rPr>
          <w:rFonts w:cs="Arial"/>
          <w:color w:val="000000"/>
          <w:szCs w:val="20"/>
        </w:rPr>
        <w:t xml:space="preserve"> We discuss</w:t>
      </w:r>
      <w:r w:rsidR="00945C38">
        <w:rPr>
          <w:rFonts w:cs="Arial"/>
          <w:color w:val="000000"/>
          <w:szCs w:val="20"/>
        </w:rPr>
        <w:t xml:space="preserve"> below</w:t>
      </w:r>
      <w:r w:rsidR="00BD7A22">
        <w:rPr>
          <w:rFonts w:cs="Arial"/>
          <w:color w:val="000000"/>
          <w:szCs w:val="20"/>
        </w:rPr>
        <w:t xml:space="preserve"> the feasible solutions to address th</w:t>
      </w:r>
      <w:r w:rsidR="00E22738">
        <w:rPr>
          <w:rFonts w:cs="Arial"/>
          <w:color w:val="000000"/>
          <w:szCs w:val="20"/>
        </w:rPr>
        <w:t xml:space="preserve">is issue </w:t>
      </w:r>
      <w:r w:rsidR="00945C38">
        <w:rPr>
          <w:rFonts w:cs="Arial"/>
          <w:color w:val="000000"/>
          <w:szCs w:val="20"/>
        </w:rPr>
        <w:t xml:space="preserve">w.r.t. </w:t>
      </w:r>
      <w:r w:rsidR="003F30DB">
        <w:rPr>
          <w:rFonts w:cs="Arial"/>
          <w:color w:val="000000"/>
          <w:szCs w:val="20"/>
        </w:rPr>
        <w:t>T</w:t>
      </w:r>
      <w:r w:rsidR="00945C38">
        <w:rPr>
          <w:rFonts w:cs="Arial"/>
          <w:color w:val="000000"/>
          <w:szCs w:val="20"/>
        </w:rPr>
        <w:t>ype</w:t>
      </w:r>
      <w:r w:rsidR="00AE62D4">
        <w:rPr>
          <w:rFonts w:cs="Arial"/>
          <w:color w:val="000000"/>
          <w:szCs w:val="20"/>
        </w:rPr>
        <w:t xml:space="preserve"> </w:t>
      </w:r>
      <w:r w:rsidR="00945C38">
        <w:rPr>
          <w:rFonts w:cs="Arial"/>
          <w:color w:val="000000"/>
          <w:szCs w:val="20"/>
        </w:rPr>
        <w:t>A devices</w:t>
      </w:r>
      <w:r w:rsidR="00E22738">
        <w:rPr>
          <w:rFonts w:cs="Arial"/>
          <w:color w:val="000000"/>
          <w:szCs w:val="20"/>
        </w:rPr>
        <w:t>:</w:t>
      </w:r>
    </w:p>
    <w:p w14:paraId="2A0DB5C1" w14:textId="48C49293" w:rsidR="00390AC5" w:rsidRDefault="003528AD" w:rsidP="00DC6957">
      <w:pPr>
        <w:pStyle w:val="NoSpacing"/>
        <w:numPr>
          <w:ilvl w:val="0"/>
          <w:numId w:val="20"/>
        </w:numPr>
        <w:jc w:val="both"/>
        <w:rPr>
          <w:rFonts w:cs="Arial"/>
          <w:szCs w:val="20"/>
        </w:rPr>
      </w:pPr>
      <w:r w:rsidRPr="002B7518">
        <w:rPr>
          <w:rFonts w:cs="Arial"/>
          <w:szCs w:val="20"/>
        </w:rPr>
        <w:t xml:space="preserve">In cases </w:t>
      </w:r>
      <w:r w:rsidR="00E22738" w:rsidRPr="00E22738">
        <w:rPr>
          <w:rFonts w:cs="Arial"/>
          <w:szCs w:val="20"/>
        </w:rPr>
        <w:t>where</w:t>
      </w:r>
      <w:r w:rsidR="00E22738">
        <w:rPr>
          <w:rFonts w:cs="Arial"/>
          <w:szCs w:val="20"/>
        </w:rPr>
        <w:t xml:space="preserve"> </w:t>
      </w:r>
      <w:r w:rsidRPr="002B7518">
        <w:rPr>
          <w:rFonts w:cs="Arial"/>
          <w:szCs w:val="20"/>
        </w:rPr>
        <w:t xml:space="preserve">a) </w:t>
      </w:r>
      <w:r w:rsidR="00122D89" w:rsidRPr="00E22738">
        <w:rPr>
          <w:rFonts w:cs="Arial"/>
          <w:szCs w:val="20"/>
        </w:rPr>
        <w:t>LTE UE is synchronized to GNSS while NR UE is synchronized SLSS originating from a UE connected to GNSS</w:t>
      </w:r>
      <w:r w:rsidRPr="00E22738">
        <w:rPr>
          <w:rFonts w:cs="Arial"/>
          <w:szCs w:val="20"/>
        </w:rPr>
        <w:t xml:space="preserve">, </w:t>
      </w:r>
      <w:r w:rsidRPr="00A14B38">
        <w:rPr>
          <w:rFonts w:cs="Arial"/>
          <w:szCs w:val="20"/>
        </w:rPr>
        <w:t>b)</w:t>
      </w:r>
      <w:r w:rsidR="00E22738" w:rsidRPr="00A14B38">
        <w:rPr>
          <w:rFonts w:cs="Arial"/>
          <w:szCs w:val="20"/>
        </w:rPr>
        <w:t xml:space="preserve"> </w:t>
      </w:r>
      <w:r w:rsidR="00E92F3D" w:rsidRPr="00A14B38">
        <w:rPr>
          <w:rFonts w:cs="Arial"/>
          <w:szCs w:val="20"/>
        </w:rPr>
        <w:t>LTE UE is synchronized to SLSS originating from a UE connected to GNSS while NR UE is synchronized to GNSS</w:t>
      </w:r>
      <w:r w:rsidRPr="00A14B38">
        <w:rPr>
          <w:rFonts w:cs="Arial"/>
          <w:szCs w:val="20"/>
        </w:rPr>
        <w:t xml:space="preserve">, and c) </w:t>
      </w:r>
      <w:r w:rsidR="00E22738" w:rsidRPr="00A14B38">
        <w:rPr>
          <w:rFonts w:cs="Arial"/>
          <w:szCs w:val="20"/>
        </w:rPr>
        <w:t>b</w:t>
      </w:r>
      <w:r w:rsidRPr="00A14B38">
        <w:rPr>
          <w:rFonts w:cs="Arial"/>
          <w:szCs w:val="20"/>
        </w:rPr>
        <w:t>oth LTE and NR UEs are synchronized to SLSSs originating from UEs connected to GNSS, the</w:t>
      </w:r>
      <w:r w:rsidR="00122D89" w:rsidRPr="00A14B38">
        <w:rPr>
          <w:rFonts w:cs="Arial"/>
          <w:szCs w:val="20"/>
        </w:rPr>
        <w:t xml:space="preserve"> UEs are </w:t>
      </w:r>
      <w:r w:rsidR="00390AC5" w:rsidRPr="00A14B38">
        <w:rPr>
          <w:rFonts w:cs="Arial"/>
          <w:szCs w:val="20"/>
        </w:rPr>
        <w:t>synchronized to GNSS either directly or indirectly and thus there is no issue.</w:t>
      </w:r>
    </w:p>
    <w:p w14:paraId="6B7017AA" w14:textId="77777777" w:rsidR="00E22738" w:rsidRPr="002B7518" w:rsidRDefault="00E22738" w:rsidP="0061414F">
      <w:pPr>
        <w:pStyle w:val="NoSpacing"/>
        <w:ind w:left="360"/>
        <w:jc w:val="both"/>
        <w:rPr>
          <w:rFonts w:cs="Arial"/>
          <w:szCs w:val="20"/>
        </w:rPr>
      </w:pPr>
    </w:p>
    <w:p w14:paraId="1BD2CD52" w14:textId="3F163F7E" w:rsidR="00497190" w:rsidRDefault="00497190" w:rsidP="00DC6957">
      <w:pPr>
        <w:pStyle w:val="NoSpacing"/>
        <w:numPr>
          <w:ilvl w:val="0"/>
          <w:numId w:val="20"/>
        </w:numPr>
        <w:jc w:val="both"/>
        <w:rPr>
          <w:rFonts w:eastAsia="Calibri" w:cs="Arial"/>
          <w:szCs w:val="20"/>
        </w:rPr>
      </w:pPr>
      <w:r>
        <w:rPr>
          <w:rFonts w:cs="Arial"/>
          <w:szCs w:val="20"/>
        </w:rPr>
        <w:t xml:space="preserve">In cases </w:t>
      </w:r>
      <w:r w:rsidR="00E22738">
        <w:rPr>
          <w:rFonts w:cs="Arial"/>
          <w:szCs w:val="20"/>
        </w:rPr>
        <w:t xml:space="preserve">where </w:t>
      </w:r>
      <w:r>
        <w:rPr>
          <w:rFonts w:cs="Arial"/>
          <w:szCs w:val="20"/>
        </w:rPr>
        <w:t>d) LTE UE is synchronized to GNSS, and NR UE is synchronized to SLSS originating from a UE that is synchronized to other than GNSS, e) LTE UE is synchronized to SLSS originating from a UE connected to other than GNSS while NR UE is synchronized to GNSS and f) LTE and NR UEs are synchronized to SLSSs originating from UEs connected to other than GNSS, new solution is required to make sure the successful operation of coexistence. That is, to</w:t>
      </w:r>
      <w:r w:rsidDel="00E22738">
        <w:rPr>
          <w:rFonts w:cs="Arial"/>
          <w:szCs w:val="20"/>
        </w:rPr>
        <w:t xml:space="preserve"> </w:t>
      </w:r>
      <w:r w:rsidR="00E22738">
        <w:rPr>
          <w:rFonts w:cs="Arial"/>
          <w:szCs w:val="20"/>
        </w:rPr>
        <w:t xml:space="preserve">enable that </w:t>
      </w:r>
      <w:r>
        <w:rPr>
          <w:rFonts w:cs="Arial"/>
          <w:szCs w:val="20"/>
        </w:rPr>
        <w:t xml:space="preserve">the NR SL relies on the synchronization source of LTE SL. This can be possible among type-A devices consisting of both NR and LTE SL modules. </w:t>
      </w:r>
    </w:p>
    <w:p w14:paraId="402EE377" w14:textId="77777777" w:rsidR="00E93A7E" w:rsidRDefault="00E93A7E" w:rsidP="005D34E0">
      <w:pPr>
        <w:pStyle w:val="NoSpacing"/>
        <w:ind w:left="360"/>
        <w:jc w:val="both"/>
        <w:rPr>
          <w:rFonts w:eastAsia="Calibri" w:cs="Arial"/>
          <w:szCs w:val="20"/>
        </w:rPr>
      </w:pPr>
    </w:p>
    <w:p w14:paraId="31E3248B" w14:textId="77777777" w:rsidR="00E22738" w:rsidRPr="00AC0D7F" w:rsidRDefault="00E93A7E" w:rsidP="00DC6957">
      <w:pPr>
        <w:pStyle w:val="NoSpacing"/>
        <w:numPr>
          <w:ilvl w:val="0"/>
          <w:numId w:val="21"/>
        </w:numPr>
        <w:jc w:val="both"/>
        <w:rPr>
          <w:rFonts w:eastAsia="Calibri" w:cs="Arial"/>
          <w:szCs w:val="20"/>
        </w:rPr>
      </w:pPr>
      <w:r>
        <w:rPr>
          <w:rFonts w:cs="Arial"/>
          <w:szCs w:val="20"/>
        </w:rPr>
        <w:t xml:space="preserve">In case </w:t>
      </w:r>
      <w:r w:rsidR="00E22738">
        <w:rPr>
          <w:rFonts w:cs="Arial"/>
          <w:szCs w:val="20"/>
        </w:rPr>
        <w:t xml:space="preserve">where </w:t>
      </w:r>
      <w:r>
        <w:rPr>
          <w:rFonts w:cs="Arial"/>
          <w:szCs w:val="20"/>
        </w:rPr>
        <w:t xml:space="preserve">g) LTE UE is synchronized to SLSS originating from a UE that is connected to other than GNSS while NR UE is either synchronized to GNSS or synchronized to SLSS originating from a UE connected to GNSS, </w:t>
      </w:r>
      <w:r w:rsidR="00E22738">
        <w:rPr>
          <w:rFonts w:cs="Arial"/>
          <w:szCs w:val="20"/>
        </w:rPr>
        <w:t xml:space="preserve">a </w:t>
      </w:r>
      <w:r>
        <w:rPr>
          <w:rFonts w:cs="Arial"/>
          <w:szCs w:val="20"/>
        </w:rPr>
        <w:t>new solution is required to make sure the successful operation of coexistence. Potential options include</w:t>
      </w:r>
      <w:r w:rsidR="00E22738">
        <w:rPr>
          <w:rFonts w:cs="Arial"/>
          <w:szCs w:val="20"/>
        </w:rPr>
        <w:t>:</w:t>
      </w:r>
    </w:p>
    <w:p w14:paraId="2A5D6645" w14:textId="138E4997" w:rsidR="00E93A7E" w:rsidRDefault="00E93A7E" w:rsidP="00DC6957">
      <w:pPr>
        <w:pStyle w:val="NoSpacing"/>
        <w:numPr>
          <w:ilvl w:val="1"/>
          <w:numId w:val="21"/>
        </w:numPr>
        <w:jc w:val="both"/>
        <w:rPr>
          <w:rFonts w:eastAsia="Calibri" w:cs="Arial"/>
          <w:szCs w:val="20"/>
        </w:rPr>
      </w:pPr>
      <w:r>
        <w:rPr>
          <w:rFonts w:cs="Arial"/>
          <w:szCs w:val="20"/>
        </w:rPr>
        <w:t>1) NR UE follows LTE SLSS</w:t>
      </w:r>
      <w:r w:rsidR="00E22738">
        <w:rPr>
          <w:rFonts w:cs="Arial"/>
          <w:szCs w:val="20"/>
        </w:rPr>
        <w:t xml:space="preserve"> or</w:t>
      </w:r>
      <w:r>
        <w:rPr>
          <w:rFonts w:cs="Arial"/>
          <w:szCs w:val="20"/>
        </w:rPr>
        <w:t xml:space="preserve"> 2) NR UE transmits LTE SLSS, which can be easily possible among type-A devices.</w:t>
      </w:r>
    </w:p>
    <w:p w14:paraId="20AB0BDC" w14:textId="77777777" w:rsidR="00122D89" w:rsidRPr="001B4A04" w:rsidRDefault="00122D89" w:rsidP="00122D89">
      <w:pPr>
        <w:pStyle w:val="NoSpacing"/>
      </w:pPr>
    </w:p>
    <w:p w14:paraId="4EE3B446" w14:textId="23D372D0" w:rsidR="005B0190" w:rsidRDefault="0070125C" w:rsidP="00CB4030">
      <w:pPr>
        <w:pStyle w:val="NoSpacing"/>
        <w:jc w:val="both"/>
      </w:pPr>
      <w:r>
        <w:t>To summarize</w:t>
      </w:r>
      <w:r w:rsidR="00274D63">
        <w:t xml:space="preserve">, </w:t>
      </w:r>
      <w:r w:rsidR="00E22738">
        <w:t xml:space="preserve">the defined </w:t>
      </w:r>
      <w:r w:rsidR="00062127">
        <w:t xml:space="preserve">synchronization issue can be resolved </w:t>
      </w:r>
      <w:r w:rsidR="007F282C">
        <w:t>when all NR UEs are type-A devices</w:t>
      </w:r>
      <w:r w:rsidR="00E22738">
        <w:t xml:space="preserve"> and</w:t>
      </w:r>
      <w:r w:rsidR="007F282C">
        <w:t xml:space="preserve"> </w:t>
      </w:r>
      <w:r w:rsidR="00010396" w:rsidDel="00E22738">
        <w:t xml:space="preserve">if </w:t>
      </w:r>
      <w:r w:rsidR="00E22738">
        <w:t>all</w:t>
      </w:r>
      <w:r w:rsidR="00B724E7">
        <w:t xml:space="preserve"> UEs</w:t>
      </w:r>
      <w:r w:rsidR="00787882">
        <w:t xml:space="preserve"> (including LTE legacy and NR release-18) </w:t>
      </w:r>
      <w:r w:rsidR="00CA01BC">
        <w:t>rely on LTE SLSS</w:t>
      </w:r>
      <w:r w:rsidR="00A938B1">
        <w:t>.</w:t>
      </w:r>
    </w:p>
    <w:p w14:paraId="24BE6F0C" w14:textId="77777777" w:rsidR="00A938B1" w:rsidRDefault="00A938B1" w:rsidP="00122D89">
      <w:pPr>
        <w:pStyle w:val="NoSpacing"/>
      </w:pPr>
    </w:p>
    <w:p w14:paraId="23E4053B" w14:textId="0CAC4CA6" w:rsidR="00122D89" w:rsidRPr="003528AD" w:rsidRDefault="000D2477" w:rsidP="006742D0">
      <w:pPr>
        <w:pStyle w:val="Proposal"/>
      </w:pPr>
      <w:bookmarkStart w:id="14" w:name="_Toc131720392"/>
      <w:r>
        <w:t>RAN1 specifies for type-A devices to follow LTE SLSS</w:t>
      </w:r>
      <w:r w:rsidR="00BB5310">
        <w:t>, if available,</w:t>
      </w:r>
      <w:r>
        <w:t xml:space="preserve"> in the context of coexistence between LTE and NR sidelinks.</w:t>
      </w:r>
      <w:bookmarkEnd w:id="14"/>
    </w:p>
    <w:p w14:paraId="37EB5693" w14:textId="4510ADA4" w:rsidR="00C01F33" w:rsidRPr="00CE0424" w:rsidRDefault="00040C68" w:rsidP="00AF7C00">
      <w:pPr>
        <w:pStyle w:val="Heading1"/>
      </w:pPr>
      <w:r>
        <w:t>4</w:t>
      </w:r>
      <w:r w:rsidR="00691802">
        <w:tab/>
      </w:r>
      <w:r w:rsidR="00C01F33" w:rsidRPr="00CE0424">
        <w:t>Conclusion</w:t>
      </w:r>
    </w:p>
    <w:p w14:paraId="5A650F21" w14:textId="77777777" w:rsidR="008E065E" w:rsidRDefault="008E065E" w:rsidP="00830EF0">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B3D18F" w14:textId="77777777" w:rsidR="00723267" w:rsidRDefault="006F65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31720393" w:history="1">
        <w:r w:rsidR="00723267" w:rsidRPr="00CB4750">
          <w:rPr>
            <w:rStyle w:val="Hyperlink"/>
            <w:noProof/>
          </w:rPr>
          <w:t>Observation 1</w:t>
        </w:r>
        <w:r w:rsidR="00723267">
          <w:rPr>
            <w:rFonts w:asciiTheme="minorHAnsi" w:eastAsiaTheme="minorEastAsia" w:hAnsiTheme="minorHAnsi"/>
            <w:b w:val="0"/>
            <w:noProof/>
            <w:sz w:val="24"/>
            <w:szCs w:val="24"/>
            <w:lang w:val="en-SE" w:eastAsia="en-GB"/>
          </w:rPr>
          <w:tab/>
        </w:r>
        <w:r w:rsidR="00723267" w:rsidRPr="00CB4750">
          <w:rPr>
            <w:rStyle w:val="Hyperlink"/>
            <w:noProof/>
          </w:rPr>
          <w:t>In some cases, the mismatch between logical and physical slots can make a problem in detecting periodic PSFCH transmission and in some cases, there is none or minimum impact.</w:t>
        </w:r>
      </w:hyperlink>
    </w:p>
    <w:p w14:paraId="5F69EC0F" w14:textId="067B4C52" w:rsidR="006E1C82" w:rsidRDefault="006F6582" w:rsidP="00830EF0">
      <w:pPr>
        <w:pStyle w:val="BodyText"/>
        <w:rPr>
          <w:b/>
          <w:bCs/>
        </w:rPr>
      </w:pPr>
      <w:r>
        <w:rPr>
          <w:b/>
          <w:bCs/>
        </w:rPr>
        <w:fldChar w:fldCharType="end"/>
      </w:r>
    </w:p>
    <w:p w14:paraId="6225A1B8" w14:textId="77777777" w:rsidR="006E1C82" w:rsidRDefault="008E065E" w:rsidP="00830EF0">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554136" w14:textId="77777777" w:rsidR="00723267" w:rsidRDefault="006E1C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\n \h \z \t "Proposal" \c </w:instrText>
      </w:r>
      <w:r>
        <w:rPr>
          <w:b w:val="0"/>
          <w:bCs/>
        </w:rPr>
        <w:fldChar w:fldCharType="separate"/>
      </w:r>
      <w:hyperlink w:anchor="_Toc131720388" w:history="1">
        <w:r w:rsidR="00723267" w:rsidRPr="007F5452">
          <w:rPr>
            <w:rStyle w:val="Hyperlink"/>
            <w:noProof/>
            <w:lang w:val="en-GB"/>
          </w:rPr>
          <w:t>Proposal 1</w:t>
        </w:r>
        <w:r w:rsidR="00723267">
          <w:rPr>
            <w:rFonts w:asciiTheme="minorHAnsi" w:eastAsiaTheme="minorEastAsia" w:hAnsiTheme="minorHAnsi"/>
            <w:b w:val="0"/>
            <w:noProof/>
            <w:sz w:val="24"/>
            <w:szCs w:val="24"/>
            <w:lang w:val="en-SE" w:eastAsia="en-GB"/>
          </w:rPr>
          <w:tab/>
        </w:r>
        <w:r w:rsidR="00723267" w:rsidRPr="007F5452">
          <w:rPr>
            <w:rStyle w:val="Hyperlink"/>
            <w:noProof/>
            <w:lang w:val="en-GB"/>
          </w:rPr>
          <w:t>For dynamic resource pool sharing, to ensure the avoidance of PSFCH transmissions overlapping with LTE SL resources reserved for LTE SL transmissions in the time domain, the NR SL TX UE always avoids first selecting resources for PSCCH/PSSCH transmissions with the overlapping PSFCH resources and/or NR SL RX UE does not transmit on the overlapping resources.</w:t>
        </w:r>
      </w:hyperlink>
    </w:p>
    <w:p w14:paraId="3AB38265" w14:textId="77777777" w:rsidR="00723267" w:rsidRDefault="00723267">
      <w:pPr>
        <w:pStyle w:val="TableofFigures"/>
        <w:tabs>
          <w:tab w:val="right" w:leader="dot" w:pos="9629"/>
        </w:tabs>
        <w:rPr>
          <w:rFonts w:asciiTheme="minorHAnsi" w:eastAsiaTheme="minorEastAsia" w:hAnsiTheme="minorHAnsi"/>
          <w:b w:val="0"/>
          <w:noProof/>
          <w:sz w:val="24"/>
          <w:szCs w:val="24"/>
          <w:lang w:val="en-SE" w:eastAsia="en-GB"/>
        </w:rPr>
      </w:pPr>
      <w:hyperlink w:anchor="_Toc131720389" w:history="1">
        <w:r w:rsidRPr="007F5452">
          <w:rPr>
            <w:rStyle w:val="Hyperlink"/>
            <w:noProof/>
          </w:rPr>
          <w:t>Proposal 2</w:t>
        </w:r>
        <w:r>
          <w:rPr>
            <w:rFonts w:asciiTheme="minorHAnsi" w:eastAsiaTheme="minorEastAsia" w:hAnsiTheme="minorHAnsi"/>
            <w:b w:val="0"/>
            <w:noProof/>
            <w:sz w:val="24"/>
            <w:szCs w:val="24"/>
            <w:lang w:val="en-SE" w:eastAsia="en-GB"/>
          </w:rPr>
          <w:tab/>
        </w:r>
        <w:r w:rsidRPr="007F5452">
          <w:rPr>
            <w:rStyle w:val="Hyperlink"/>
            <w:noProof/>
          </w:rPr>
          <w:t>The mismatch between logical and physical slots is avoided by using an appropriate (pre-)configuration for NR SL (resource pool, SLSS, etc.).</w:t>
        </w:r>
      </w:hyperlink>
    </w:p>
    <w:p w14:paraId="139E2500" w14:textId="77777777" w:rsidR="00723267" w:rsidRDefault="00723267">
      <w:pPr>
        <w:pStyle w:val="TableofFigures"/>
        <w:tabs>
          <w:tab w:val="right" w:leader="dot" w:pos="9629"/>
        </w:tabs>
        <w:rPr>
          <w:rFonts w:asciiTheme="minorHAnsi" w:eastAsiaTheme="minorEastAsia" w:hAnsiTheme="minorHAnsi"/>
          <w:b w:val="0"/>
          <w:noProof/>
          <w:sz w:val="24"/>
          <w:szCs w:val="24"/>
          <w:lang w:val="en-SE" w:eastAsia="en-GB"/>
        </w:rPr>
      </w:pPr>
      <w:hyperlink w:anchor="_Toc131720390" w:history="1">
        <w:r w:rsidRPr="007F5452">
          <w:rPr>
            <w:rStyle w:val="Hyperlink"/>
            <w:noProof/>
          </w:rPr>
          <w:t>Proposal 3</w:t>
        </w:r>
        <w:r>
          <w:rPr>
            <w:rFonts w:asciiTheme="minorHAnsi" w:eastAsiaTheme="minorEastAsia" w:hAnsiTheme="minorHAnsi"/>
            <w:b w:val="0"/>
            <w:noProof/>
            <w:sz w:val="24"/>
            <w:szCs w:val="24"/>
            <w:lang w:val="en-SE" w:eastAsia="en-GB"/>
          </w:rPr>
          <w:tab/>
        </w:r>
        <w:r w:rsidRPr="007F5452">
          <w:rPr>
            <w:rStyle w:val="Hyperlink"/>
            <w:noProof/>
          </w:rPr>
          <w:t>In each PSFCH occasion, PSCCH/PSSCH RX UE transmits PSFCH (equivalently, does not avoid the PSFCH transmissions) only if there exists an alignment between logical and physical slots with respect to PSFCH slot.</w:t>
        </w:r>
      </w:hyperlink>
    </w:p>
    <w:p w14:paraId="34FE2F57" w14:textId="77777777" w:rsidR="00723267" w:rsidRDefault="00723267">
      <w:pPr>
        <w:pStyle w:val="TableofFigures"/>
        <w:tabs>
          <w:tab w:val="right" w:leader="dot" w:pos="9629"/>
        </w:tabs>
        <w:rPr>
          <w:rFonts w:asciiTheme="minorHAnsi" w:eastAsiaTheme="minorEastAsia" w:hAnsiTheme="minorHAnsi"/>
          <w:b w:val="0"/>
          <w:noProof/>
          <w:sz w:val="24"/>
          <w:szCs w:val="24"/>
          <w:lang w:val="en-SE" w:eastAsia="en-GB"/>
        </w:rPr>
      </w:pPr>
      <w:hyperlink w:anchor="_Toc131720391" w:history="1">
        <w:r w:rsidRPr="007F5452">
          <w:rPr>
            <w:rStyle w:val="Hyperlink"/>
            <w:noProof/>
          </w:rPr>
          <w:t>Proposal 4</w:t>
        </w:r>
        <w:r>
          <w:rPr>
            <w:rFonts w:asciiTheme="minorHAnsi" w:eastAsiaTheme="minorEastAsia" w:hAnsiTheme="minorHAnsi"/>
            <w:b w:val="0"/>
            <w:noProof/>
            <w:sz w:val="24"/>
            <w:szCs w:val="24"/>
            <w:lang w:val="en-SE" w:eastAsia="en-GB"/>
          </w:rPr>
          <w:tab/>
        </w:r>
        <w:r w:rsidRPr="007F5452">
          <w:rPr>
            <w:rStyle w:val="Hyperlink"/>
            <w:noProof/>
          </w:rPr>
          <w:t xml:space="preserve">For dynamic resource pool sharing, for details regarding the timeline on how the NR SL module uses the information shared by the LTE SL module, </w:t>
        </w:r>
        <w:r w:rsidRPr="007F5452">
          <w:rPr>
            <w:rStyle w:val="Hyperlink"/>
            <w:noProof/>
            <w:lang w:val="en-GB"/>
          </w:rPr>
          <w:t>the information corresponding to the LTE SL subframes in the interval [n-T</w:t>
        </w:r>
        <w:r w:rsidRPr="007F5452">
          <w:rPr>
            <w:rStyle w:val="Hyperlink"/>
            <w:noProof/>
            <w:vertAlign w:val="subscript"/>
            <w:lang w:val="en-GB"/>
          </w:rPr>
          <w:t>0</w:t>
        </w:r>
        <w:r w:rsidRPr="007F5452">
          <w:rPr>
            <w:rStyle w:val="Hyperlink"/>
            <w:noProof/>
            <w:lang w:val="en-GB"/>
          </w:rPr>
          <w:t>, n-T</w:t>
        </w:r>
        <w:r w:rsidRPr="007F5452">
          <w:rPr>
            <w:rStyle w:val="Hyperlink"/>
            <w:noProof/>
            <w:vertAlign w:val="subscript"/>
            <w:lang w:val="en-GB"/>
          </w:rPr>
          <w:t>1</w:t>
        </w:r>
        <w:r w:rsidRPr="007F5452">
          <w:rPr>
            <w:rStyle w:val="Hyperlink"/>
            <w:noProof/>
            <w:lang w:val="en-GB"/>
          </w:rPr>
          <w:t>] is provided at the time n, where T</w:t>
        </w:r>
        <w:r w:rsidRPr="007F5452">
          <w:rPr>
            <w:rStyle w:val="Hyperlink"/>
            <w:noProof/>
            <w:vertAlign w:val="subscript"/>
            <w:lang w:val="en-GB"/>
          </w:rPr>
          <w:t>0</w:t>
        </w:r>
        <w:r w:rsidRPr="007F5452">
          <w:rPr>
            <w:rStyle w:val="Hyperlink"/>
            <w:noProof/>
            <w:lang w:val="en-GB"/>
          </w:rPr>
          <w:t xml:space="preserve"> = 1000 ms and T</w:t>
        </w:r>
        <w:r w:rsidRPr="007F5452">
          <w:rPr>
            <w:rStyle w:val="Hyperlink"/>
            <w:noProof/>
            <w:vertAlign w:val="subscript"/>
            <w:lang w:val="en-GB"/>
          </w:rPr>
          <w:t>1</w:t>
        </w:r>
        <w:r w:rsidRPr="007F5452">
          <w:rPr>
            <w:rStyle w:val="Hyperlink"/>
            <w:noProof/>
            <w:lang w:val="en-GB"/>
          </w:rPr>
          <w:t xml:space="preserve"> = 2 ms.</w:t>
        </w:r>
      </w:hyperlink>
    </w:p>
    <w:p w14:paraId="166AFB3E" w14:textId="77777777" w:rsidR="00723267" w:rsidRDefault="00723267">
      <w:pPr>
        <w:pStyle w:val="TableofFigures"/>
        <w:tabs>
          <w:tab w:val="right" w:leader="dot" w:pos="9629"/>
        </w:tabs>
        <w:rPr>
          <w:rFonts w:asciiTheme="minorHAnsi" w:eastAsiaTheme="minorEastAsia" w:hAnsiTheme="minorHAnsi"/>
          <w:b w:val="0"/>
          <w:noProof/>
          <w:sz w:val="24"/>
          <w:szCs w:val="24"/>
          <w:lang w:val="en-SE" w:eastAsia="en-GB"/>
        </w:rPr>
      </w:pPr>
      <w:hyperlink w:anchor="_Toc131720392" w:history="1">
        <w:r w:rsidRPr="007F5452">
          <w:rPr>
            <w:rStyle w:val="Hyperlink"/>
            <w:noProof/>
          </w:rPr>
          <w:t>Proposal 5</w:t>
        </w:r>
        <w:r>
          <w:rPr>
            <w:rFonts w:asciiTheme="minorHAnsi" w:eastAsiaTheme="minorEastAsia" w:hAnsiTheme="minorHAnsi"/>
            <w:b w:val="0"/>
            <w:noProof/>
            <w:sz w:val="24"/>
            <w:szCs w:val="24"/>
            <w:lang w:val="en-SE" w:eastAsia="en-GB"/>
          </w:rPr>
          <w:tab/>
        </w:r>
        <w:r w:rsidRPr="007F5452">
          <w:rPr>
            <w:rStyle w:val="Hyperlink"/>
            <w:noProof/>
          </w:rPr>
          <w:t>RAN1 specifies for type-A devices to follow LTE SLSS, if available, in the context of coexistence between LTE and NR sidelinks.</w:t>
        </w:r>
      </w:hyperlink>
    </w:p>
    <w:p w14:paraId="71D79D99" w14:textId="21353CD0" w:rsidR="00F507D1" w:rsidRPr="00CE0424" w:rsidRDefault="006E1C82" w:rsidP="00830EF0">
      <w:pPr>
        <w:pStyle w:val="Heading1"/>
        <w:jc w:val="both"/>
      </w:pPr>
      <w:r>
        <w:rPr>
          <w:b/>
        </w:rPr>
        <w:fldChar w:fldCharType="end"/>
      </w:r>
      <w:bookmarkStart w:id="15" w:name="_In-sequence_SDU_delivery"/>
      <w:bookmarkEnd w:id="15"/>
      <w:r w:rsidR="00F507D1" w:rsidRPr="00CE0424">
        <w:t>References</w:t>
      </w:r>
    </w:p>
    <w:p w14:paraId="586210CE" w14:textId="1BC537CB" w:rsidR="003D571E" w:rsidRDefault="00380A52" w:rsidP="00A56DD6">
      <w:pPr>
        <w:pStyle w:val="Reference"/>
        <w:rPr>
          <w:snapToGrid w:val="0"/>
        </w:rPr>
      </w:pPr>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r w:rsidR="00A56DD6">
        <w:rPr>
          <w:noProof/>
        </w:rPr>
        <w:t xml:space="preserve"> </w:t>
      </w:r>
    </w:p>
    <w:p w14:paraId="4175F51C" w14:textId="77777777" w:rsidR="001124B9" w:rsidRDefault="001124B9" w:rsidP="001314EE">
      <w:pPr>
        <w:pStyle w:val="Reference"/>
        <w:numPr>
          <w:ilvl w:val="0"/>
          <w:numId w:val="0"/>
        </w:numPr>
      </w:pPr>
    </w:p>
    <w:p w14:paraId="5DD724D2" w14:textId="77777777" w:rsidR="00FE2229" w:rsidRPr="00CE0424" w:rsidRDefault="00FE2229" w:rsidP="0098458E">
      <w:pPr>
        <w:pStyle w:val="Reference"/>
        <w:numPr>
          <w:ilvl w:val="0"/>
          <w:numId w:val="0"/>
        </w:numPr>
        <w:ind w:left="567"/>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E3F86" w14:textId="77777777" w:rsidR="00F719FC" w:rsidRDefault="00F719FC">
      <w:r>
        <w:separator/>
      </w:r>
    </w:p>
  </w:endnote>
  <w:endnote w:type="continuationSeparator" w:id="0">
    <w:p w14:paraId="0F460809" w14:textId="77777777" w:rsidR="00F719FC" w:rsidRDefault="00F719FC">
      <w:r>
        <w:continuationSeparator/>
      </w:r>
    </w:p>
  </w:endnote>
  <w:endnote w:type="continuationNotice" w:id="1">
    <w:p w14:paraId="3276AC74" w14:textId="77777777" w:rsidR="00F719FC" w:rsidRDefault="00F719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90250" w14:textId="77777777" w:rsidR="00F719FC" w:rsidRDefault="00F719FC">
      <w:r>
        <w:separator/>
      </w:r>
    </w:p>
  </w:footnote>
  <w:footnote w:type="continuationSeparator" w:id="0">
    <w:p w14:paraId="61DD5C0A" w14:textId="77777777" w:rsidR="00F719FC" w:rsidRDefault="00F719FC">
      <w:r>
        <w:continuationSeparator/>
      </w:r>
    </w:p>
  </w:footnote>
  <w:footnote w:type="continuationNotice" w:id="1">
    <w:p w14:paraId="7BD69B80" w14:textId="77777777" w:rsidR="00F719FC" w:rsidRDefault="00F719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42478"/>
    <w:multiLevelType w:val="hybridMultilevel"/>
    <w:tmpl w:val="78AE1D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460D03"/>
    <w:multiLevelType w:val="hybridMultilevel"/>
    <w:tmpl w:val="DC426E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609F"/>
    <w:multiLevelType w:val="multilevel"/>
    <w:tmpl w:val="1826E352"/>
    <w:lvl w:ilvl="0">
      <w:start w:val="2"/>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CB426C"/>
    <w:multiLevelType w:val="multilevel"/>
    <w:tmpl w:val="0888A376"/>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CC47C7"/>
    <w:multiLevelType w:val="hybridMultilevel"/>
    <w:tmpl w:val="A87883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980D52"/>
    <w:multiLevelType w:val="hybridMultilevel"/>
    <w:tmpl w:val="8E5266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C4E1F"/>
    <w:multiLevelType w:val="hybridMultilevel"/>
    <w:tmpl w:val="753C059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2070193"/>
    <w:multiLevelType w:val="multilevel"/>
    <w:tmpl w:val="C27469A6"/>
    <w:styleLink w:val="CurrentList2"/>
    <w:lvl w:ilvl="0">
      <w:start w:val="1"/>
      <w:numFmt w:val="bullet"/>
      <w:lvlText w:val=""/>
      <w:lvlJc w:val="left"/>
      <w:pPr>
        <w:ind w:left="720" w:hanging="360"/>
      </w:pPr>
      <w:rPr>
        <w:rFonts w:ascii="Symbol" w:hAnsi="Symbol" w:hint="default"/>
        <w:lang w:val="x-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122FD6"/>
    <w:multiLevelType w:val="hybridMultilevel"/>
    <w:tmpl w:val="B2946F42"/>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624FC4"/>
    <w:multiLevelType w:val="hybridMultilevel"/>
    <w:tmpl w:val="D10E98FE"/>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1069D"/>
    <w:multiLevelType w:val="multilevel"/>
    <w:tmpl w:val="C27469A6"/>
    <w:lvl w:ilvl="0">
      <w:start w:val="1"/>
      <w:numFmt w:val="bullet"/>
      <w:lvlText w:val=""/>
      <w:lvlJc w:val="left"/>
      <w:pPr>
        <w:ind w:left="720" w:hanging="360"/>
      </w:pPr>
      <w:rPr>
        <w:rFonts w:ascii="Symbol" w:hAnsi="Symbol" w:hint="default"/>
        <w:lang w:val="x-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091E4808"/>
    <w:lvl w:ilvl="0" w:tplc="D9A0472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36567"/>
    <w:multiLevelType w:val="hybridMultilevel"/>
    <w:tmpl w:val="D974E7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2195449"/>
    <w:multiLevelType w:val="hybridMultilevel"/>
    <w:tmpl w:val="6CEE5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7E6051"/>
    <w:multiLevelType w:val="hybridMultilevel"/>
    <w:tmpl w:val="AAD8B05A"/>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27"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5490AEF"/>
    <w:multiLevelType w:val="hybridMultilevel"/>
    <w:tmpl w:val="37D8B1A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ED4D2E"/>
    <w:multiLevelType w:val="hybridMultilevel"/>
    <w:tmpl w:val="BA4C79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D0C2581"/>
    <w:multiLevelType w:val="hybridMultilevel"/>
    <w:tmpl w:val="02745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432762"/>
    <w:multiLevelType w:val="hybridMultilevel"/>
    <w:tmpl w:val="39BC2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6426D5"/>
    <w:multiLevelType w:val="multilevel"/>
    <w:tmpl w:val="38EC2FC4"/>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9527529">
    <w:abstractNumId w:val="20"/>
  </w:num>
  <w:num w:numId="2" w16cid:durableId="227426116">
    <w:abstractNumId w:val="0"/>
  </w:num>
  <w:num w:numId="3" w16cid:durableId="468061785">
    <w:abstractNumId w:val="22"/>
  </w:num>
  <w:num w:numId="4" w16cid:durableId="1006247468">
    <w:abstractNumId w:val="25"/>
  </w:num>
  <w:num w:numId="5" w16cid:durableId="236983172">
    <w:abstractNumId w:val="31"/>
  </w:num>
  <w:num w:numId="6" w16cid:durableId="1820682253">
    <w:abstractNumId w:val="9"/>
  </w:num>
  <w:num w:numId="7" w16cid:durableId="1001587323">
    <w:abstractNumId w:val="10"/>
  </w:num>
  <w:num w:numId="8" w16cid:durableId="662124934">
    <w:abstractNumId w:val="6"/>
  </w:num>
  <w:num w:numId="9" w16cid:durableId="1070037498">
    <w:abstractNumId w:val="34"/>
  </w:num>
  <w:num w:numId="10" w16cid:durableId="3753506">
    <w:abstractNumId w:val="14"/>
  </w:num>
  <w:num w:numId="11" w16cid:durableId="1826818940">
    <w:abstractNumId w:val="33"/>
  </w:num>
  <w:num w:numId="12" w16cid:durableId="1135441493">
    <w:abstractNumId w:val="15"/>
  </w:num>
  <w:num w:numId="13" w16cid:durableId="87777111">
    <w:abstractNumId w:val="21"/>
  </w:num>
  <w:num w:numId="14" w16cid:durableId="55907705">
    <w:abstractNumId w:val="30"/>
  </w:num>
  <w:num w:numId="15" w16cid:durableId="210263581">
    <w:abstractNumId w:val="1"/>
  </w:num>
  <w:num w:numId="16" w16cid:durableId="1168786092">
    <w:abstractNumId w:val="19"/>
  </w:num>
  <w:num w:numId="17" w16cid:durableId="871380709">
    <w:abstractNumId w:val="11"/>
  </w:num>
  <w:num w:numId="18" w16cid:durableId="1794789229">
    <w:abstractNumId w:val="12"/>
  </w:num>
  <w:num w:numId="19" w16cid:durableId="1738283179">
    <w:abstractNumId w:val="8"/>
  </w:num>
  <w:num w:numId="20" w16cid:durableId="305361090">
    <w:abstractNumId w:val="23"/>
  </w:num>
  <w:num w:numId="21" w16cid:durableId="44645015">
    <w:abstractNumId w:val="2"/>
  </w:num>
  <w:num w:numId="22" w16cid:durableId="14691306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5841925">
    <w:abstractNumId w:val="18"/>
  </w:num>
  <w:num w:numId="24" w16cid:durableId="869145370">
    <w:abstractNumId w:val="7"/>
  </w:num>
  <w:num w:numId="25" w16cid:durableId="2129546185">
    <w:abstractNumId w:val="29"/>
  </w:num>
  <w:num w:numId="26" w16cid:durableId="1946570481">
    <w:abstractNumId w:val="17"/>
  </w:num>
  <w:num w:numId="27" w16cid:durableId="331104486">
    <w:abstractNumId w:val="35"/>
  </w:num>
  <w:num w:numId="28" w16cid:durableId="1471558431">
    <w:abstractNumId w:val="32"/>
  </w:num>
  <w:num w:numId="29" w16cid:durableId="1216114197">
    <w:abstractNumId w:val="26"/>
  </w:num>
  <w:num w:numId="30" w16cid:durableId="880870363">
    <w:abstractNumId w:val="5"/>
  </w:num>
  <w:num w:numId="31" w16cid:durableId="2121796041">
    <w:abstractNumId w:val="3"/>
  </w:num>
  <w:num w:numId="32" w16cid:durableId="1731729043">
    <w:abstractNumId w:val="36"/>
  </w:num>
  <w:num w:numId="33" w16cid:durableId="359555622">
    <w:abstractNumId w:val="13"/>
  </w:num>
  <w:num w:numId="34" w16cid:durableId="1583643386">
    <w:abstractNumId w:val="28"/>
  </w:num>
  <w:num w:numId="35" w16cid:durableId="594167898">
    <w:abstractNumId w:val="27"/>
  </w:num>
  <w:num w:numId="36" w16cid:durableId="848177706">
    <w:abstractNumId w:val="4"/>
  </w:num>
  <w:num w:numId="37" w16cid:durableId="1362432829">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wNLMwtzQyMLQwsrBQ0lEKTi0uzszPAykwqwUAsOvVjSwAAAA="/>
  </w:docVars>
  <w:rsids>
    <w:rsidRoot w:val="00B713D8"/>
    <w:rsid w:val="000006E1"/>
    <w:rsid w:val="000007BD"/>
    <w:rsid w:val="00000F60"/>
    <w:rsid w:val="0000125A"/>
    <w:rsid w:val="00001B8A"/>
    <w:rsid w:val="00001EF6"/>
    <w:rsid w:val="000026D7"/>
    <w:rsid w:val="00002858"/>
    <w:rsid w:val="00002A37"/>
    <w:rsid w:val="00003271"/>
    <w:rsid w:val="000033C3"/>
    <w:rsid w:val="000037CE"/>
    <w:rsid w:val="00003F27"/>
    <w:rsid w:val="00004A2A"/>
    <w:rsid w:val="00004DBA"/>
    <w:rsid w:val="00005110"/>
    <w:rsid w:val="0000564C"/>
    <w:rsid w:val="00005870"/>
    <w:rsid w:val="00005A72"/>
    <w:rsid w:val="00006446"/>
    <w:rsid w:val="00006896"/>
    <w:rsid w:val="00007137"/>
    <w:rsid w:val="00007327"/>
    <w:rsid w:val="00007B62"/>
    <w:rsid w:val="00007C30"/>
    <w:rsid w:val="00007CDC"/>
    <w:rsid w:val="00010396"/>
    <w:rsid w:val="00010D1D"/>
    <w:rsid w:val="00010E3C"/>
    <w:rsid w:val="000113D9"/>
    <w:rsid w:val="00011686"/>
    <w:rsid w:val="00011AEF"/>
    <w:rsid w:val="00011B28"/>
    <w:rsid w:val="00011C3B"/>
    <w:rsid w:val="000120F4"/>
    <w:rsid w:val="0001220E"/>
    <w:rsid w:val="000125C2"/>
    <w:rsid w:val="00012B82"/>
    <w:rsid w:val="00014219"/>
    <w:rsid w:val="000145D9"/>
    <w:rsid w:val="00015367"/>
    <w:rsid w:val="0001561E"/>
    <w:rsid w:val="00015D15"/>
    <w:rsid w:val="00016859"/>
    <w:rsid w:val="00016F41"/>
    <w:rsid w:val="00017080"/>
    <w:rsid w:val="000176B9"/>
    <w:rsid w:val="00017CA7"/>
    <w:rsid w:val="00017DBE"/>
    <w:rsid w:val="00017FB1"/>
    <w:rsid w:val="00020C14"/>
    <w:rsid w:val="00020D64"/>
    <w:rsid w:val="00023FBE"/>
    <w:rsid w:val="00024D26"/>
    <w:rsid w:val="00024E29"/>
    <w:rsid w:val="0002564D"/>
    <w:rsid w:val="00025ECA"/>
    <w:rsid w:val="00026D22"/>
    <w:rsid w:val="00026D7F"/>
    <w:rsid w:val="00026E26"/>
    <w:rsid w:val="0002754B"/>
    <w:rsid w:val="000303D7"/>
    <w:rsid w:val="0003188A"/>
    <w:rsid w:val="000325B8"/>
    <w:rsid w:val="00034C15"/>
    <w:rsid w:val="00034CDF"/>
    <w:rsid w:val="00035170"/>
    <w:rsid w:val="0003536F"/>
    <w:rsid w:val="00036637"/>
    <w:rsid w:val="000366CA"/>
    <w:rsid w:val="00036BA1"/>
    <w:rsid w:val="00037E8F"/>
    <w:rsid w:val="00040BB2"/>
    <w:rsid w:val="00040C68"/>
    <w:rsid w:val="00040E13"/>
    <w:rsid w:val="000416C0"/>
    <w:rsid w:val="0004176D"/>
    <w:rsid w:val="00041C18"/>
    <w:rsid w:val="000422E2"/>
    <w:rsid w:val="000427B7"/>
    <w:rsid w:val="00042F22"/>
    <w:rsid w:val="00042FBB"/>
    <w:rsid w:val="00043031"/>
    <w:rsid w:val="00043E50"/>
    <w:rsid w:val="0004409E"/>
    <w:rsid w:val="000444EF"/>
    <w:rsid w:val="00045345"/>
    <w:rsid w:val="00045825"/>
    <w:rsid w:val="00045A8F"/>
    <w:rsid w:val="00045CEA"/>
    <w:rsid w:val="00046410"/>
    <w:rsid w:val="00046A68"/>
    <w:rsid w:val="00046B91"/>
    <w:rsid w:val="00046FF1"/>
    <w:rsid w:val="00047153"/>
    <w:rsid w:val="000472A9"/>
    <w:rsid w:val="0004736A"/>
    <w:rsid w:val="00047666"/>
    <w:rsid w:val="00047E6B"/>
    <w:rsid w:val="00050FBE"/>
    <w:rsid w:val="00051047"/>
    <w:rsid w:val="00051D2F"/>
    <w:rsid w:val="00051F4A"/>
    <w:rsid w:val="00052A07"/>
    <w:rsid w:val="00052C59"/>
    <w:rsid w:val="0005307C"/>
    <w:rsid w:val="000534E3"/>
    <w:rsid w:val="00054499"/>
    <w:rsid w:val="00054CD2"/>
    <w:rsid w:val="00055368"/>
    <w:rsid w:val="00055B4C"/>
    <w:rsid w:val="0005606A"/>
    <w:rsid w:val="0005625B"/>
    <w:rsid w:val="00056EDB"/>
    <w:rsid w:val="000570C0"/>
    <w:rsid w:val="00057117"/>
    <w:rsid w:val="00057475"/>
    <w:rsid w:val="00057E0F"/>
    <w:rsid w:val="00060466"/>
    <w:rsid w:val="000607EE"/>
    <w:rsid w:val="000616E7"/>
    <w:rsid w:val="00061D9C"/>
    <w:rsid w:val="00062127"/>
    <w:rsid w:val="00062750"/>
    <w:rsid w:val="00063E7C"/>
    <w:rsid w:val="00063FED"/>
    <w:rsid w:val="00064128"/>
    <w:rsid w:val="00064674"/>
    <w:rsid w:val="000646A8"/>
    <w:rsid w:val="0006487E"/>
    <w:rsid w:val="00064C2A"/>
    <w:rsid w:val="00064E7C"/>
    <w:rsid w:val="00065A06"/>
    <w:rsid w:val="00065E1A"/>
    <w:rsid w:val="00065F1C"/>
    <w:rsid w:val="000663E2"/>
    <w:rsid w:val="0006649B"/>
    <w:rsid w:val="000665BE"/>
    <w:rsid w:val="0006688D"/>
    <w:rsid w:val="00066E01"/>
    <w:rsid w:val="0007139B"/>
    <w:rsid w:val="00071558"/>
    <w:rsid w:val="000722E9"/>
    <w:rsid w:val="000725BD"/>
    <w:rsid w:val="000727A1"/>
    <w:rsid w:val="00072DF9"/>
    <w:rsid w:val="00072F12"/>
    <w:rsid w:val="00073134"/>
    <w:rsid w:val="00073819"/>
    <w:rsid w:val="00073A9C"/>
    <w:rsid w:val="00074B9D"/>
    <w:rsid w:val="00074D45"/>
    <w:rsid w:val="00075AE6"/>
    <w:rsid w:val="0007604E"/>
    <w:rsid w:val="00076352"/>
    <w:rsid w:val="00076480"/>
    <w:rsid w:val="000765C8"/>
    <w:rsid w:val="000768D7"/>
    <w:rsid w:val="00076A20"/>
    <w:rsid w:val="00077E5F"/>
    <w:rsid w:val="0008007F"/>
    <w:rsid w:val="0008036A"/>
    <w:rsid w:val="000810BA"/>
    <w:rsid w:val="0008153B"/>
    <w:rsid w:val="000817A3"/>
    <w:rsid w:val="00081AE6"/>
    <w:rsid w:val="00082322"/>
    <w:rsid w:val="00082763"/>
    <w:rsid w:val="00082E96"/>
    <w:rsid w:val="0008387D"/>
    <w:rsid w:val="00083E49"/>
    <w:rsid w:val="00084627"/>
    <w:rsid w:val="00085410"/>
    <w:rsid w:val="000855EB"/>
    <w:rsid w:val="00085B52"/>
    <w:rsid w:val="00085DBB"/>
    <w:rsid w:val="000866F2"/>
    <w:rsid w:val="0008687D"/>
    <w:rsid w:val="0008688D"/>
    <w:rsid w:val="00086A8A"/>
    <w:rsid w:val="00086AC8"/>
    <w:rsid w:val="00086D50"/>
    <w:rsid w:val="00086DE9"/>
    <w:rsid w:val="00087B1D"/>
    <w:rsid w:val="00087C26"/>
    <w:rsid w:val="00087CF2"/>
    <w:rsid w:val="0009009F"/>
    <w:rsid w:val="00090406"/>
    <w:rsid w:val="00090F72"/>
    <w:rsid w:val="00091557"/>
    <w:rsid w:val="00091A72"/>
    <w:rsid w:val="00091C2A"/>
    <w:rsid w:val="00091DE6"/>
    <w:rsid w:val="000924C1"/>
    <w:rsid w:val="000924DB"/>
    <w:rsid w:val="000924F0"/>
    <w:rsid w:val="00092AF2"/>
    <w:rsid w:val="00093474"/>
    <w:rsid w:val="00093CAB"/>
    <w:rsid w:val="00094833"/>
    <w:rsid w:val="000948D7"/>
    <w:rsid w:val="00094BD0"/>
    <w:rsid w:val="0009510F"/>
    <w:rsid w:val="000951CD"/>
    <w:rsid w:val="00095711"/>
    <w:rsid w:val="000957BD"/>
    <w:rsid w:val="00095B8A"/>
    <w:rsid w:val="00096039"/>
    <w:rsid w:val="0009691F"/>
    <w:rsid w:val="00096F36"/>
    <w:rsid w:val="00097CD6"/>
    <w:rsid w:val="00097EFC"/>
    <w:rsid w:val="000A00B3"/>
    <w:rsid w:val="000A022E"/>
    <w:rsid w:val="000A0CD2"/>
    <w:rsid w:val="000A1B7B"/>
    <w:rsid w:val="000A2009"/>
    <w:rsid w:val="000A2476"/>
    <w:rsid w:val="000A249A"/>
    <w:rsid w:val="000A250E"/>
    <w:rsid w:val="000A34EB"/>
    <w:rsid w:val="000A3529"/>
    <w:rsid w:val="000A3761"/>
    <w:rsid w:val="000A3930"/>
    <w:rsid w:val="000A56F2"/>
    <w:rsid w:val="000A5813"/>
    <w:rsid w:val="000A69BD"/>
    <w:rsid w:val="000A6E2E"/>
    <w:rsid w:val="000A78F3"/>
    <w:rsid w:val="000B0675"/>
    <w:rsid w:val="000B1786"/>
    <w:rsid w:val="000B267A"/>
    <w:rsid w:val="000B2719"/>
    <w:rsid w:val="000B274E"/>
    <w:rsid w:val="000B2E75"/>
    <w:rsid w:val="000B3A8F"/>
    <w:rsid w:val="000B3EA6"/>
    <w:rsid w:val="000B4467"/>
    <w:rsid w:val="000B45F9"/>
    <w:rsid w:val="000B491A"/>
    <w:rsid w:val="000B4AB9"/>
    <w:rsid w:val="000B58C3"/>
    <w:rsid w:val="000B5C80"/>
    <w:rsid w:val="000B5F49"/>
    <w:rsid w:val="000B61E9"/>
    <w:rsid w:val="000B67ED"/>
    <w:rsid w:val="000B7352"/>
    <w:rsid w:val="000B7A48"/>
    <w:rsid w:val="000B7AC4"/>
    <w:rsid w:val="000B7F51"/>
    <w:rsid w:val="000C0554"/>
    <w:rsid w:val="000C05B8"/>
    <w:rsid w:val="000C098E"/>
    <w:rsid w:val="000C1090"/>
    <w:rsid w:val="000C13A4"/>
    <w:rsid w:val="000C165A"/>
    <w:rsid w:val="000C1E8C"/>
    <w:rsid w:val="000C2214"/>
    <w:rsid w:val="000C2E19"/>
    <w:rsid w:val="000C3AF6"/>
    <w:rsid w:val="000C4436"/>
    <w:rsid w:val="000C5232"/>
    <w:rsid w:val="000C535B"/>
    <w:rsid w:val="000C548D"/>
    <w:rsid w:val="000C5EA7"/>
    <w:rsid w:val="000C69F6"/>
    <w:rsid w:val="000C6F5D"/>
    <w:rsid w:val="000C7439"/>
    <w:rsid w:val="000D0103"/>
    <w:rsid w:val="000D04E9"/>
    <w:rsid w:val="000D09A7"/>
    <w:rsid w:val="000D0D07"/>
    <w:rsid w:val="000D0FA1"/>
    <w:rsid w:val="000D2460"/>
    <w:rsid w:val="000D2477"/>
    <w:rsid w:val="000D31E4"/>
    <w:rsid w:val="000D32B0"/>
    <w:rsid w:val="000D3E69"/>
    <w:rsid w:val="000D4695"/>
    <w:rsid w:val="000D46D2"/>
    <w:rsid w:val="000D4797"/>
    <w:rsid w:val="000D48BB"/>
    <w:rsid w:val="000D4E73"/>
    <w:rsid w:val="000D513F"/>
    <w:rsid w:val="000D52FD"/>
    <w:rsid w:val="000D62AE"/>
    <w:rsid w:val="000D6DF0"/>
    <w:rsid w:val="000D701D"/>
    <w:rsid w:val="000D71CB"/>
    <w:rsid w:val="000E04D4"/>
    <w:rsid w:val="000E0527"/>
    <w:rsid w:val="000E0DCE"/>
    <w:rsid w:val="000E132C"/>
    <w:rsid w:val="000E153D"/>
    <w:rsid w:val="000E16DB"/>
    <w:rsid w:val="000E1E92"/>
    <w:rsid w:val="000E1E97"/>
    <w:rsid w:val="000E24F9"/>
    <w:rsid w:val="000E26CB"/>
    <w:rsid w:val="000E279C"/>
    <w:rsid w:val="000E3550"/>
    <w:rsid w:val="000E3591"/>
    <w:rsid w:val="000E361C"/>
    <w:rsid w:val="000E37E2"/>
    <w:rsid w:val="000E470A"/>
    <w:rsid w:val="000E4A95"/>
    <w:rsid w:val="000E5992"/>
    <w:rsid w:val="000E5EC7"/>
    <w:rsid w:val="000E5FC9"/>
    <w:rsid w:val="000E6574"/>
    <w:rsid w:val="000E6B84"/>
    <w:rsid w:val="000E6C2E"/>
    <w:rsid w:val="000E71CA"/>
    <w:rsid w:val="000E76CE"/>
    <w:rsid w:val="000E77FE"/>
    <w:rsid w:val="000E7D30"/>
    <w:rsid w:val="000F0251"/>
    <w:rsid w:val="000F06D6"/>
    <w:rsid w:val="000F078B"/>
    <w:rsid w:val="000F0D33"/>
    <w:rsid w:val="000F0EB1"/>
    <w:rsid w:val="000F1106"/>
    <w:rsid w:val="000F1354"/>
    <w:rsid w:val="000F1585"/>
    <w:rsid w:val="000F2F58"/>
    <w:rsid w:val="000F37A9"/>
    <w:rsid w:val="000F3B31"/>
    <w:rsid w:val="000F3BE9"/>
    <w:rsid w:val="000F3CB7"/>
    <w:rsid w:val="000F3F6C"/>
    <w:rsid w:val="000F4E0C"/>
    <w:rsid w:val="000F5C63"/>
    <w:rsid w:val="000F5EA7"/>
    <w:rsid w:val="000F6451"/>
    <w:rsid w:val="000F67CB"/>
    <w:rsid w:val="000F6DF3"/>
    <w:rsid w:val="000F6F55"/>
    <w:rsid w:val="000F7F2A"/>
    <w:rsid w:val="001003DA"/>
    <w:rsid w:val="00100417"/>
    <w:rsid w:val="001005FF"/>
    <w:rsid w:val="0010169B"/>
    <w:rsid w:val="00101703"/>
    <w:rsid w:val="00101971"/>
    <w:rsid w:val="001025D3"/>
    <w:rsid w:val="00102957"/>
    <w:rsid w:val="0010305D"/>
    <w:rsid w:val="001039D5"/>
    <w:rsid w:val="00103D46"/>
    <w:rsid w:val="001044CA"/>
    <w:rsid w:val="001048A9"/>
    <w:rsid w:val="00104911"/>
    <w:rsid w:val="00105722"/>
    <w:rsid w:val="001062FB"/>
    <w:rsid w:val="001063E6"/>
    <w:rsid w:val="0010652A"/>
    <w:rsid w:val="00106D36"/>
    <w:rsid w:val="00107062"/>
    <w:rsid w:val="001074E8"/>
    <w:rsid w:val="00107563"/>
    <w:rsid w:val="001075D7"/>
    <w:rsid w:val="001079B6"/>
    <w:rsid w:val="00110312"/>
    <w:rsid w:val="001106E3"/>
    <w:rsid w:val="00111717"/>
    <w:rsid w:val="00111AD7"/>
    <w:rsid w:val="00111BAB"/>
    <w:rsid w:val="00111CAB"/>
    <w:rsid w:val="00111D63"/>
    <w:rsid w:val="001124B9"/>
    <w:rsid w:val="00112BE1"/>
    <w:rsid w:val="00113290"/>
    <w:rsid w:val="001138ED"/>
    <w:rsid w:val="00113CF4"/>
    <w:rsid w:val="00114990"/>
    <w:rsid w:val="00114DA5"/>
    <w:rsid w:val="00115296"/>
    <w:rsid w:val="001153EA"/>
    <w:rsid w:val="00115643"/>
    <w:rsid w:val="0011573D"/>
    <w:rsid w:val="00115A04"/>
    <w:rsid w:val="00115B7B"/>
    <w:rsid w:val="00116765"/>
    <w:rsid w:val="001169BE"/>
    <w:rsid w:val="00116DC2"/>
    <w:rsid w:val="00116DEE"/>
    <w:rsid w:val="001175E4"/>
    <w:rsid w:val="00120056"/>
    <w:rsid w:val="0012090A"/>
    <w:rsid w:val="001209A8"/>
    <w:rsid w:val="00120A55"/>
    <w:rsid w:val="00120B07"/>
    <w:rsid w:val="00120C3D"/>
    <w:rsid w:val="0012159B"/>
    <w:rsid w:val="001219F5"/>
    <w:rsid w:val="00121A20"/>
    <w:rsid w:val="00121EF0"/>
    <w:rsid w:val="001222B4"/>
    <w:rsid w:val="001229AC"/>
    <w:rsid w:val="00122AC1"/>
    <w:rsid w:val="00122C56"/>
    <w:rsid w:val="00122D89"/>
    <w:rsid w:val="001236A2"/>
    <w:rsid w:val="0012377F"/>
    <w:rsid w:val="00123E94"/>
    <w:rsid w:val="00124314"/>
    <w:rsid w:val="001246E4"/>
    <w:rsid w:val="001246E7"/>
    <w:rsid w:val="00124C84"/>
    <w:rsid w:val="001250AC"/>
    <w:rsid w:val="001252A8"/>
    <w:rsid w:val="001253BF"/>
    <w:rsid w:val="00125BB0"/>
    <w:rsid w:val="00125FC2"/>
    <w:rsid w:val="001268C9"/>
    <w:rsid w:val="00126B4A"/>
    <w:rsid w:val="00127BEA"/>
    <w:rsid w:val="001301CB"/>
    <w:rsid w:val="00130CBE"/>
    <w:rsid w:val="00131088"/>
    <w:rsid w:val="001311CD"/>
    <w:rsid w:val="001314EE"/>
    <w:rsid w:val="001322A2"/>
    <w:rsid w:val="001329FB"/>
    <w:rsid w:val="00132F37"/>
    <w:rsid w:val="00132FD0"/>
    <w:rsid w:val="001344C0"/>
    <w:rsid w:val="001344CE"/>
    <w:rsid w:val="001346FA"/>
    <w:rsid w:val="001347DC"/>
    <w:rsid w:val="00135252"/>
    <w:rsid w:val="0013595F"/>
    <w:rsid w:val="00137488"/>
    <w:rsid w:val="00137AB5"/>
    <w:rsid w:val="00137F0B"/>
    <w:rsid w:val="00140103"/>
    <w:rsid w:val="00140559"/>
    <w:rsid w:val="00141138"/>
    <w:rsid w:val="00142F9D"/>
    <w:rsid w:val="00143228"/>
    <w:rsid w:val="00143578"/>
    <w:rsid w:val="001439A4"/>
    <w:rsid w:val="00145CFD"/>
    <w:rsid w:val="001468C2"/>
    <w:rsid w:val="00146F2D"/>
    <w:rsid w:val="0014715D"/>
    <w:rsid w:val="00147936"/>
    <w:rsid w:val="001503F5"/>
    <w:rsid w:val="001508E7"/>
    <w:rsid w:val="00150B8D"/>
    <w:rsid w:val="001510CD"/>
    <w:rsid w:val="00151DD8"/>
    <w:rsid w:val="00151E23"/>
    <w:rsid w:val="001526E0"/>
    <w:rsid w:val="00152935"/>
    <w:rsid w:val="00153295"/>
    <w:rsid w:val="00153AE2"/>
    <w:rsid w:val="00153E85"/>
    <w:rsid w:val="00153FA9"/>
    <w:rsid w:val="0015414A"/>
    <w:rsid w:val="001551B5"/>
    <w:rsid w:val="00155B8E"/>
    <w:rsid w:val="00155D94"/>
    <w:rsid w:val="00156247"/>
    <w:rsid w:val="00156A66"/>
    <w:rsid w:val="00156C24"/>
    <w:rsid w:val="001601AA"/>
    <w:rsid w:val="00160680"/>
    <w:rsid w:val="001608AF"/>
    <w:rsid w:val="001618B8"/>
    <w:rsid w:val="00161B20"/>
    <w:rsid w:val="00161B32"/>
    <w:rsid w:val="00162B3C"/>
    <w:rsid w:val="00162BCC"/>
    <w:rsid w:val="00163163"/>
    <w:rsid w:val="0016362F"/>
    <w:rsid w:val="001637C1"/>
    <w:rsid w:val="0016383A"/>
    <w:rsid w:val="00163F14"/>
    <w:rsid w:val="00163F4A"/>
    <w:rsid w:val="001642B7"/>
    <w:rsid w:val="0016430F"/>
    <w:rsid w:val="001649F1"/>
    <w:rsid w:val="00164C29"/>
    <w:rsid w:val="00164FEC"/>
    <w:rsid w:val="001650C8"/>
    <w:rsid w:val="0016541F"/>
    <w:rsid w:val="001655A5"/>
    <w:rsid w:val="001659C1"/>
    <w:rsid w:val="00165ABC"/>
    <w:rsid w:val="00165D50"/>
    <w:rsid w:val="00165E23"/>
    <w:rsid w:val="00166632"/>
    <w:rsid w:val="001669C7"/>
    <w:rsid w:val="00166C94"/>
    <w:rsid w:val="001670EE"/>
    <w:rsid w:val="001674B6"/>
    <w:rsid w:val="00167732"/>
    <w:rsid w:val="00167C77"/>
    <w:rsid w:val="00167FEF"/>
    <w:rsid w:val="0017013B"/>
    <w:rsid w:val="0017016D"/>
    <w:rsid w:val="001706F0"/>
    <w:rsid w:val="001707F8"/>
    <w:rsid w:val="001713DE"/>
    <w:rsid w:val="00171497"/>
    <w:rsid w:val="0017193E"/>
    <w:rsid w:val="00171F09"/>
    <w:rsid w:val="00172657"/>
    <w:rsid w:val="001728FD"/>
    <w:rsid w:val="00172CBD"/>
    <w:rsid w:val="00172DE9"/>
    <w:rsid w:val="001732AD"/>
    <w:rsid w:val="001735A6"/>
    <w:rsid w:val="00173A8E"/>
    <w:rsid w:val="0017435C"/>
    <w:rsid w:val="00174B29"/>
    <w:rsid w:val="00174BBB"/>
    <w:rsid w:val="0017502C"/>
    <w:rsid w:val="0017564B"/>
    <w:rsid w:val="00175EDF"/>
    <w:rsid w:val="001762B2"/>
    <w:rsid w:val="001766F8"/>
    <w:rsid w:val="001769E9"/>
    <w:rsid w:val="001771F1"/>
    <w:rsid w:val="0017764E"/>
    <w:rsid w:val="00177A80"/>
    <w:rsid w:val="00180D92"/>
    <w:rsid w:val="00180E7E"/>
    <w:rsid w:val="00181409"/>
    <w:rsid w:val="0018143F"/>
    <w:rsid w:val="00181A89"/>
    <w:rsid w:val="00181E58"/>
    <w:rsid w:val="00181FF8"/>
    <w:rsid w:val="001822D8"/>
    <w:rsid w:val="001825EA"/>
    <w:rsid w:val="00182747"/>
    <w:rsid w:val="001828F6"/>
    <w:rsid w:val="0018291D"/>
    <w:rsid w:val="00182C40"/>
    <w:rsid w:val="00182C78"/>
    <w:rsid w:val="00182F6D"/>
    <w:rsid w:val="00183359"/>
    <w:rsid w:val="001838ED"/>
    <w:rsid w:val="00183B70"/>
    <w:rsid w:val="00183D69"/>
    <w:rsid w:val="001842FF"/>
    <w:rsid w:val="00184908"/>
    <w:rsid w:val="00185855"/>
    <w:rsid w:val="00185B35"/>
    <w:rsid w:val="00185CAF"/>
    <w:rsid w:val="00185E42"/>
    <w:rsid w:val="001867FE"/>
    <w:rsid w:val="00186C54"/>
    <w:rsid w:val="0018779E"/>
    <w:rsid w:val="0018795F"/>
    <w:rsid w:val="00190AC1"/>
    <w:rsid w:val="00191089"/>
    <w:rsid w:val="00191F1A"/>
    <w:rsid w:val="00192CA2"/>
    <w:rsid w:val="00192EB8"/>
    <w:rsid w:val="0019341A"/>
    <w:rsid w:val="001940C0"/>
    <w:rsid w:val="00194274"/>
    <w:rsid w:val="001942C0"/>
    <w:rsid w:val="00194821"/>
    <w:rsid w:val="001956F9"/>
    <w:rsid w:val="001959F8"/>
    <w:rsid w:val="00195C0D"/>
    <w:rsid w:val="00196E6F"/>
    <w:rsid w:val="001970F4"/>
    <w:rsid w:val="001971FF"/>
    <w:rsid w:val="00197260"/>
    <w:rsid w:val="0019741E"/>
    <w:rsid w:val="0019757C"/>
    <w:rsid w:val="00197DF9"/>
    <w:rsid w:val="00197F4B"/>
    <w:rsid w:val="001A0437"/>
    <w:rsid w:val="001A0CE7"/>
    <w:rsid w:val="001A13B8"/>
    <w:rsid w:val="001A1432"/>
    <w:rsid w:val="001A1987"/>
    <w:rsid w:val="001A1CE1"/>
    <w:rsid w:val="001A214E"/>
    <w:rsid w:val="001A252D"/>
    <w:rsid w:val="001A2564"/>
    <w:rsid w:val="001A25B7"/>
    <w:rsid w:val="001A3C66"/>
    <w:rsid w:val="001A3CB5"/>
    <w:rsid w:val="001A40DA"/>
    <w:rsid w:val="001A46F6"/>
    <w:rsid w:val="001A4D3F"/>
    <w:rsid w:val="001A4E58"/>
    <w:rsid w:val="001A5A45"/>
    <w:rsid w:val="001A6173"/>
    <w:rsid w:val="001A688E"/>
    <w:rsid w:val="001A6C21"/>
    <w:rsid w:val="001A6CBA"/>
    <w:rsid w:val="001A7556"/>
    <w:rsid w:val="001A7F29"/>
    <w:rsid w:val="001B012A"/>
    <w:rsid w:val="001B01B7"/>
    <w:rsid w:val="001B0D97"/>
    <w:rsid w:val="001B1627"/>
    <w:rsid w:val="001B2659"/>
    <w:rsid w:val="001B2A58"/>
    <w:rsid w:val="001B3170"/>
    <w:rsid w:val="001B32EA"/>
    <w:rsid w:val="001B345A"/>
    <w:rsid w:val="001B392B"/>
    <w:rsid w:val="001B3F3E"/>
    <w:rsid w:val="001B402D"/>
    <w:rsid w:val="001B4051"/>
    <w:rsid w:val="001B4A04"/>
    <w:rsid w:val="001B4C03"/>
    <w:rsid w:val="001B4D22"/>
    <w:rsid w:val="001B575A"/>
    <w:rsid w:val="001B5A5D"/>
    <w:rsid w:val="001B5A61"/>
    <w:rsid w:val="001B5FA5"/>
    <w:rsid w:val="001B6052"/>
    <w:rsid w:val="001B7259"/>
    <w:rsid w:val="001B7A27"/>
    <w:rsid w:val="001C0028"/>
    <w:rsid w:val="001C03CD"/>
    <w:rsid w:val="001C0448"/>
    <w:rsid w:val="001C05E6"/>
    <w:rsid w:val="001C1254"/>
    <w:rsid w:val="001C1CE5"/>
    <w:rsid w:val="001C244E"/>
    <w:rsid w:val="001C27DD"/>
    <w:rsid w:val="001C2C0E"/>
    <w:rsid w:val="001C3545"/>
    <w:rsid w:val="001C3C23"/>
    <w:rsid w:val="001C3D2A"/>
    <w:rsid w:val="001C3EBD"/>
    <w:rsid w:val="001C45FB"/>
    <w:rsid w:val="001C4DB0"/>
    <w:rsid w:val="001C54E1"/>
    <w:rsid w:val="001C5964"/>
    <w:rsid w:val="001C7173"/>
    <w:rsid w:val="001D1A95"/>
    <w:rsid w:val="001D1C3A"/>
    <w:rsid w:val="001D2018"/>
    <w:rsid w:val="001D2365"/>
    <w:rsid w:val="001D23C1"/>
    <w:rsid w:val="001D25F0"/>
    <w:rsid w:val="001D2740"/>
    <w:rsid w:val="001D3F0B"/>
    <w:rsid w:val="001D51BA"/>
    <w:rsid w:val="001D53E7"/>
    <w:rsid w:val="001D5919"/>
    <w:rsid w:val="001D5AFD"/>
    <w:rsid w:val="001D5C30"/>
    <w:rsid w:val="001D614E"/>
    <w:rsid w:val="001D6295"/>
    <w:rsid w:val="001D6342"/>
    <w:rsid w:val="001D6723"/>
    <w:rsid w:val="001D6D53"/>
    <w:rsid w:val="001D6DB8"/>
    <w:rsid w:val="001D70B4"/>
    <w:rsid w:val="001D74D3"/>
    <w:rsid w:val="001D77E9"/>
    <w:rsid w:val="001E07FA"/>
    <w:rsid w:val="001E10B8"/>
    <w:rsid w:val="001E1AF7"/>
    <w:rsid w:val="001E2CE7"/>
    <w:rsid w:val="001E2D58"/>
    <w:rsid w:val="001E2DBF"/>
    <w:rsid w:val="001E43B4"/>
    <w:rsid w:val="001E4C56"/>
    <w:rsid w:val="001E521E"/>
    <w:rsid w:val="001E539F"/>
    <w:rsid w:val="001E5505"/>
    <w:rsid w:val="001E58E2"/>
    <w:rsid w:val="001E5E26"/>
    <w:rsid w:val="001E5E57"/>
    <w:rsid w:val="001E65D5"/>
    <w:rsid w:val="001E6B17"/>
    <w:rsid w:val="001E72E3"/>
    <w:rsid w:val="001E7A11"/>
    <w:rsid w:val="001E7AED"/>
    <w:rsid w:val="001E7ECD"/>
    <w:rsid w:val="001F0549"/>
    <w:rsid w:val="001F0EFF"/>
    <w:rsid w:val="001F16F2"/>
    <w:rsid w:val="001F1D63"/>
    <w:rsid w:val="001F2412"/>
    <w:rsid w:val="001F2433"/>
    <w:rsid w:val="001F334C"/>
    <w:rsid w:val="001F35BE"/>
    <w:rsid w:val="001F3715"/>
    <w:rsid w:val="001F3916"/>
    <w:rsid w:val="001F3FD4"/>
    <w:rsid w:val="001F4052"/>
    <w:rsid w:val="001F41AA"/>
    <w:rsid w:val="001F4266"/>
    <w:rsid w:val="001F44AF"/>
    <w:rsid w:val="001F4DE5"/>
    <w:rsid w:val="001F4F40"/>
    <w:rsid w:val="001F504A"/>
    <w:rsid w:val="001F50FE"/>
    <w:rsid w:val="001F54C5"/>
    <w:rsid w:val="001F5697"/>
    <w:rsid w:val="001F593D"/>
    <w:rsid w:val="001F5AAC"/>
    <w:rsid w:val="001F64B4"/>
    <w:rsid w:val="001F662C"/>
    <w:rsid w:val="001F66E9"/>
    <w:rsid w:val="001F6722"/>
    <w:rsid w:val="001F6DBA"/>
    <w:rsid w:val="001F7074"/>
    <w:rsid w:val="00200246"/>
    <w:rsid w:val="00200490"/>
    <w:rsid w:val="0020059F"/>
    <w:rsid w:val="00200B55"/>
    <w:rsid w:val="0020118C"/>
    <w:rsid w:val="00201930"/>
    <w:rsid w:val="00201F3A"/>
    <w:rsid w:val="00202049"/>
    <w:rsid w:val="00202D78"/>
    <w:rsid w:val="0020337F"/>
    <w:rsid w:val="00203BE4"/>
    <w:rsid w:val="00203F96"/>
    <w:rsid w:val="00205325"/>
    <w:rsid w:val="00205B83"/>
    <w:rsid w:val="00205ED4"/>
    <w:rsid w:val="00206205"/>
    <w:rsid w:val="002069B2"/>
    <w:rsid w:val="00206C0A"/>
    <w:rsid w:val="00207A9F"/>
    <w:rsid w:val="00207D2D"/>
    <w:rsid w:val="00207FA3"/>
    <w:rsid w:val="00210DA7"/>
    <w:rsid w:val="002116BD"/>
    <w:rsid w:val="0021239A"/>
    <w:rsid w:val="00212F52"/>
    <w:rsid w:val="0021339E"/>
    <w:rsid w:val="002133A3"/>
    <w:rsid w:val="002145A2"/>
    <w:rsid w:val="002149FA"/>
    <w:rsid w:val="00214B0C"/>
    <w:rsid w:val="00214CEF"/>
    <w:rsid w:val="00214DA8"/>
    <w:rsid w:val="00215423"/>
    <w:rsid w:val="002158FA"/>
    <w:rsid w:val="00215AE0"/>
    <w:rsid w:val="00216AD6"/>
    <w:rsid w:val="00216F43"/>
    <w:rsid w:val="00217824"/>
    <w:rsid w:val="0021795D"/>
    <w:rsid w:val="00220600"/>
    <w:rsid w:val="002211D6"/>
    <w:rsid w:val="0022248C"/>
    <w:rsid w:val="002224DB"/>
    <w:rsid w:val="00222BEC"/>
    <w:rsid w:val="002230F5"/>
    <w:rsid w:val="00223300"/>
    <w:rsid w:val="002233D3"/>
    <w:rsid w:val="002236C2"/>
    <w:rsid w:val="00223725"/>
    <w:rsid w:val="00223731"/>
    <w:rsid w:val="00223B7C"/>
    <w:rsid w:val="00223E74"/>
    <w:rsid w:val="00223FCB"/>
    <w:rsid w:val="002246BA"/>
    <w:rsid w:val="002250A3"/>
    <w:rsid w:val="002252C3"/>
    <w:rsid w:val="002253E2"/>
    <w:rsid w:val="00225434"/>
    <w:rsid w:val="00225A22"/>
    <w:rsid w:val="00225C54"/>
    <w:rsid w:val="00226018"/>
    <w:rsid w:val="00227D41"/>
    <w:rsid w:val="00230765"/>
    <w:rsid w:val="00230D18"/>
    <w:rsid w:val="0023108E"/>
    <w:rsid w:val="002311E4"/>
    <w:rsid w:val="00231289"/>
    <w:rsid w:val="002319E4"/>
    <w:rsid w:val="002324DF"/>
    <w:rsid w:val="00232678"/>
    <w:rsid w:val="00232F5C"/>
    <w:rsid w:val="00234F3F"/>
    <w:rsid w:val="00234F80"/>
    <w:rsid w:val="00235526"/>
    <w:rsid w:val="00235632"/>
    <w:rsid w:val="00235872"/>
    <w:rsid w:val="00236C6B"/>
    <w:rsid w:val="00236CDC"/>
    <w:rsid w:val="00236EEE"/>
    <w:rsid w:val="0023745C"/>
    <w:rsid w:val="002375FC"/>
    <w:rsid w:val="002376EC"/>
    <w:rsid w:val="00237A73"/>
    <w:rsid w:val="00240535"/>
    <w:rsid w:val="00240C12"/>
    <w:rsid w:val="00241559"/>
    <w:rsid w:val="002417CA"/>
    <w:rsid w:val="002418F9"/>
    <w:rsid w:val="002419F1"/>
    <w:rsid w:val="00242315"/>
    <w:rsid w:val="002428C6"/>
    <w:rsid w:val="00242AC1"/>
    <w:rsid w:val="002435B3"/>
    <w:rsid w:val="0024381D"/>
    <w:rsid w:val="00243982"/>
    <w:rsid w:val="00244306"/>
    <w:rsid w:val="00244E7C"/>
    <w:rsid w:val="00244E87"/>
    <w:rsid w:val="0024571F"/>
    <w:rsid w:val="002458EB"/>
    <w:rsid w:val="00246A31"/>
    <w:rsid w:val="00247486"/>
    <w:rsid w:val="00247BF6"/>
    <w:rsid w:val="00247FE2"/>
    <w:rsid w:val="002500C8"/>
    <w:rsid w:val="002507C2"/>
    <w:rsid w:val="0025098B"/>
    <w:rsid w:val="00250CB5"/>
    <w:rsid w:val="00251667"/>
    <w:rsid w:val="00251C5D"/>
    <w:rsid w:val="00251D0E"/>
    <w:rsid w:val="00251DFC"/>
    <w:rsid w:val="00251FF8"/>
    <w:rsid w:val="002521CE"/>
    <w:rsid w:val="0025282E"/>
    <w:rsid w:val="00253696"/>
    <w:rsid w:val="0025393A"/>
    <w:rsid w:val="00253F23"/>
    <w:rsid w:val="00254CCC"/>
    <w:rsid w:val="0025525F"/>
    <w:rsid w:val="002558E3"/>
    <w:rsid w:val="00256829"/>
    <w:rsid w:val="00256C4E"/>
    <w:rsid w:val="00256DCE"/>
    <w:rsid w:val="00256F11"/>
    <w:rsid w:val="00256F57"/>
    <w:rsid w:val="00257218"/>
    <w:rsid w:val="00257528"/>
    <w:rsid w:val="00257543"/>
    <w:rsid w:val="0025759F"/>
    <w:rsid w:val="002577C1"/>
    <w:rsid w:val="00257B93"/>
    <w:rsid w:val="00257C82"/>
    <w:rsid w:val="00260523"/>
    <w:rsid w:val="0026136E"/>
    <w:rsid w:val="002614D4"/>
    <w:rsid w:val="002617E7"/>
    <w:rsid w:val="0026192A"/>
    <w:rsid w:val="00262348"/>
    <w:rsid w:val="00262572"/>
    <w:rsid w:val="00263565"/>
    <w:rsid w:val="00263840"/>
    <w:rsid w:val="00263BAD"/>
    <w:rsid w:val="00264228"/>
    <w:rsid w:val="00264334"/>
    <w:rsid w:val="00264557"/>
    <w:rsid w:val="0026473E"/>
    <w:rsid w:val="00265420"/>
    <w:rsid w:val="002658E6"/>
    <w:rsid w:val="00266214"/>
    <w:rsid w:val="00267142"/>
    <w:rsid w:val="00267241"/>
    <w:rsid w:val="0026756E"/>
    <w:rsid w:val="00267956"/>
    <w:rsid w:val="00267A1D"/>
    <w:rsid w:val="00267C83"/>
    <w:rsid w:val="00270662"/>
    <w:rsid w:val="00270F73"/>
    <w:rsid w:val="0027135A"/>
    <w:rsid w:val="0027144F"/>
    <w:rsid w:val="00271813"/>
    <w:rsid w:val="00271901"/>
    <w:rsid w:val="00271F3A"/>
    <w:rsid w:val="002720B1"/>
    <w:rsid w:val="00272388"/>
    <w:rsid w:val="00272E42"/>
    <w:rsid w:val="00273278"/>
    <w:rsid w:val="00273391"/>
    <w:rsid w:val="002737F4"/>
    <w:rsid w:val="002738C9"/>
    <w:rsid w:val="00273FF5"/>
    <w:rsid w:val="002746B8"/>
    <w:rsid w:val="00274ABB"/>
    <w:rsid w:val="00274D63"/>
    <w:rsid w:val="002754B1"/>
    <w:rsid w:val="00276664"/>
    <w:rsid w:val="00277129"/>
    <w:rsid w:val="00277F39"/>
    <w:rsid w:val="002802C0"/>
    <w:rsid w:val="002805F5"/>
    <w:rsid w:val="00280751"/>
    <w:rsid w:val="00280758"/>
    <w:rsid w:val="002812B5"/>
    <w:rsid w:val="002815FD"/>
    <w:rsid w:val="00281B6A"/>
    <w:rsid w:val="0028211E"/>
    <w:rsid w:val="0028280A"/>
    <w:rsid w:val="00282919"/>
    <w:rsid w:val="002829F0"/>
    <w:rsid w:val="00282B21"/>
    <w:rsid w:val="002837AA"/>
    <w:rsid w:val="00283A6E"/>
    <w:rsid w:val="00284831"/>
    <w:rsid w:val="00284F21"/>
    <w:rsid w:val="0028606F"/>
    <w:rsid w:val="002866C2"/>
    <w:rsid w:val="00286ACD"/>
    <w:rsid w:val="00286DB8"/>
    <w:rsid w:val="0028782E"/>
    <w:rsid w:val="00287838"/>
    <w:rsid w:val="00287B66"/>
    <w:rsid w:val="002907B5"/>
    <w:rsid w:val="00290C64"/>
    <w:rsid w:val="00290F52"/>
    <w:rsid w:val="00291092"/>
    <w:rsid w:val="00291A4A"/>
    <w:rsid w:val="00292EB7"/>
    <w:rsid w:val="00293182"/>
    <w:rsid w:val="0029331F"/>
    <w:rsid w:val="00293AE8"/>
    <w:rsid w:val="00293C09"/>
    <w:rsid w:val="00293C2D"/>
    <w:rsid w:val="0029403D"/>
    <w:rsid w:val="002941E6"/>
    <w:rsid w:val="002945CF"/>
    <w:rsid w:val="00294659"/>
    <w:rsid w:val="00294EAB"/>
    <w:rsid w:val="002951A9"/>
    <w:rsid w:val="00295594"/>
    <w:rsid w:val="00295955"/>
    <w:rsid w:val="00296227"/>
    <w:rsid w:val="002968FC"/>
    <w:rsid w:val="00296D31"/>
    <w:rsid w:val="00296E0F"/>
    <w:rsid w:val="00296F44"/>
    <w:rsid w:val="0029747B"/>
    <w:rsid w:val="0029777D"/>
    <w:rsid w:val="00297B14"/>
    <w:rsid w:val="002A02C3"/>
    <w:rsid w:val="002A03FB"/>
    <w:rsid w:val="002A055E"/>
    <w:rsid w:val="002A0651"/>
    <w:rsid w:val="002A09A9"/>
    <w:rsid w:val="002A0F55"/>
    <w:rsid w:val="002A104E"/>
    <w:rsid w:val="002A1D4E"/>
    <w:rsid w:val="002A2869"/>
    <w:rsid w:val="002A289D"/>
    <w:rsid w:val="002A2B85"/>
    <w:rsid w:val="002A2D95"/>
    <w:rsid w:val="002A3255"/>
    <w:rsid w:val="002A3E06"/>
    <w:rsid w:val="002A42F0"/>
    <w:rsid w:val="002A449D"/>
    <w:rsid w:val="002A49CF"/>
    <w:rsid w:val="002A4C06"/>
    <w:rsid w:val="002A4E3A"/>
    <w:rsid w:val="002A5380"/>
    <w:rsid w:val="002A54C5"/>
    <w:rsid w:val="002A589C"/>
    <w:rsid w:val="002A5BD0"/>
    <w:rsid w:val="002A6AE3"/>
    <w:rsid w:val="002A6BF4"/>
    <w:rsid w:val="002A7750"/>
    <w:rsid w:val="002A7934"/>
    <w:rsid w:val="002A7AE1"/>
    <w:rsid w:val="002A7ECA"/>
    <w:rsid w:val="002B0666"/>
    <w:rsid w:val="002B1D8A"/>
    <w:rsid w:val="002B24D6"/>
    <w:rsid w:val="002B288C"/>
    <w:rsid w:val="002B31C5"/>
    <w:rsid w:val="002B3294"/>
    <w:rsid w:val="002B35DC"/>
    <w:rsid w:val="002B38EE"/>
    <w:rsid w:val="002B393E"/>
    <w:rsid w:val="002B403E"/>
    <w:rsid w:val="002B47A0"/>
    <w:rsid w:val="002B4926"/>
    <w:rsid w:val="002B4D60"/>
    <w:rsid w:val="002B5556"/>
    <w:rsid w:val="002B5851"/>
    <w:rsid w:val="002B5D5B"/>
    <w:rsid w:val="002B6AC2"/>
    <w:rsid w:val="002B6EC0"/>
    <w:rsid w:val="002B721E"/>
    <w:rsid w:val="002B7518"/>
    <w:rsid w:val="002B791D"/>
    <w:rsid w:val="002C03A5"/>
    <w:rsid w:val="002C0ABD"/>
    <w:rsid w:val="002C0AF9"/>
    <w:rsid w:val="002C205B"/>
    <w:rsid w:val="002C41E6"/>
    <w:rsid w:val="002C50EE"/>
    <w:rsid w:val="002C5A84"/>
    <w:rsid w:val="002C5C16"/>
    <w:rsid w:val="002C5D87"/>
    <w:rsid w:val="002C63A4"/>
    <w:rsid w:val="002C6753"/>
    <w:rsid w:val="002C6827"/>
    <w:rsid w:val="002C76B6"/>
    <w:rsid w:val="002D06FC"/>
    <w:rsid w:val="002D071A"/>
    <w:rsid w:val="002D0778"/>
    <w:rsid w:val="002D161E"/>
    <w:rsid w:val="002D186D"/>
    <w:rsid w:val="002D245A"/>
    <w:rsid w:val="002D24DF"/>
    <w:rsid w:val="002D34B2"/>
    <w:rsid w:val="002D3532"/>
    <w:rsid w:val="002D3764"/>
    <w:rsid w:val="002D3A21"/>
    <w:rsid w:val="002D4568"/>
    <w:rsid w:val="002D48B0"/>
    <w:rsid w:val="002D4BDC"/>
    <w:rsid w:val="002D4C07"/>
    <w:rsid w:val="002D52A5"/>
    <w:rsid w:val="002D5B37"/>
    <w:rsid w:val="002D5D30"/>
    <w:rsid w:val="002D6736"/>
    <w:rsid w:val="002D6845"/>
    <w:rsid w:val="002D690A"/>
    <w:rsid w:val="002D6E0C"/>
    <w:rsid w:val="002D7371"/>
    <w:rsid w:val="002D7637"/>
    <w:rsid w:val="002E0069"/>
    <w:rsid w:val="002E01B6"/>
    <w:rsid w:val="002E04A2"/>
    <w:rsid w:val="002E1119"/>
    <w:rsid w:val="002E1268"/>
    <w:rsid w:val="002E1470"/>
    <w:rsid w:val="002E17F2"/>
    <w:rsid w:val="002E1F12"/>
    <w:rsid w:val="002E207F"/>
    <w:rsid w:val="002E20D7"/>
    <w:rsid w:val="002E2C73"/>
    <w:rsid w:val="002E2D63"/>
    <w:rsid w:val="002E37F9"/>
    <w:rsid w:val="002E3DBE"/>
    <w:rsid w:val="002E402C"/>
    <w:rsid w:val="002E42E0"/>
    <w:rsid w:val="002E43A7"/>
    <w:rsid w:val="002E4C7E"/>
    <w:rsid w:val="002E51C9"/>
    <w:rsid w:val="002E5314"/>
    <w:rsid w:val="002E54EB"/>
    <w:rsid w:val="002E5D0B"/>
    <w:rsid w:val="002E649B"/>
    <w:rsid w:val="002E751A"/>
    <w:rsid w:val="002E7CAE"/>
    <w:rsid w:val="002F13E4"/>
    <w:rsid w:val="002F24FE"/>
    <w:rsid w:val="002F2771"/>
    <w:rsid w:val="002F2AAF"/>
    <w:rsid w:val="002F2ABA"/>
    <w:rsid w:val="002F2C15"/>
    <w:rsid w:val="002F2F93"/>
    <w:rsid w:val="002F303E"/>
    <w:rsid w:val="002F3479"/>
    <w:rsid w:val="002F37A9"/>
    <w:rsid w:val="002F3C33"/>
    <w:rsid w:val="002F3DD8"/>
    <w:rsid w:val="002F3FB6"/>
    <w:rsid w:val="002F4B6F"/>
    <w:rsid w:val="002F4DED"/>
    <w:rsid w:val="002F5642"/>
    <w:rsid w:val="002F6526"/>
    <w:rsid w:val="002F7007"/>
    <w:rsid w:val="002F7081"/>
    <w:rsid w:val="002F74F5"/>
    <w:rsid w:val="002F778B"/>
    <w:rsid w:val="002F7F8B"/>
    <w:rsid w:val="003005A4"/>
    <w:rsid w:val="0030090C"/>
    <w:rsid w:val="00301289"/>
    <w:rsid w:val="00301904"/>
    <w:rsid w:val="00301AAA"/>
    <w:rsid w:val="00301CE6"/>
    <w:rsid w:val="0030256B"/>
    <w:rsid w:val="0030286D"/>
    <w:rsid w:val="00303053"/>
    <w:rsid w:val="0030318C"/>
    <w:rsid w:val="0030324C"/>
    <w:rsid w:val="00303556"/>
    <w:rsid w:val="003036D5"/>
    <w:rsid w:val="003038BB"/>
    <w:rsid w:val="0030409C"/>
    <w:rsid w:val="0030501F"/>
    <w:rsid w:val="00305AC8"/>
    <w:rsid w:val="00306428"/>
    <w:rsid w:val="00306782"/>
    <w:rsid w:val="00307215"/>
    <w:rsid w:val="00307AF0"/>
    <w:rsid w:val="00307BA1"/>
    <w:rsid w:val="003109B2"/>
    <w:rsid w:val="003109B6"/>
    <w:rsid w:val="00310D09"/>
    <w:rsid w:val="003111AE"/>
    <w:rsid w:val="003113BC"/>
    <w:rsid w:val="00311702"/>
    <w:rsid w:val="00311E82"/>
    <w:rsid w:val="00311FCD"/>
    <w:rsid w:val="00312433"/>
    <w:rsid w:val="00312599"/>
    <w:rsid w:val="003128B4"/>
    <w:rsid w:val="00313715"/>
    <w:rsid w:val="00313FD6"/>
    <w:rsid w:val="00314121"/>
    <w:rsid w:val="003143BD"/>
    <w:rsid w:val="00314DCF"/>
    <w:rsid w:val="00315243"/>
    <w:rsid w:val="00315363"/>
    <w:rsid w:val="00317962"/>
    <w:rsid w:val="00317E5B"/>
    <w:rsid w:val="003203ED"/>
    <w:rsid w:val="00321460"/>
    <w:rsid w:val="00321D80"/>
    <w:rsid w:val="00321EA3"/>
    <w:rsid w:val="00321EC1"/>
    <w:rsid w:val="00321EFF"/>
    <w:rsid w:val="00322734"/>
    <w:rsid w:val="00322BD3"/>
    <w:rsid w:val="00322C9F"/>
    <w:rsid w:val="003233FA"/>
    <w:rsid w:val="00323CFF"/>
    <w:rsid w:val="003242AA"/>
    <w:rsid w:val="00324899"/>
    <w:rsid w:val="00324D23"/>
    <w:rsid w:val="00324FD1"/>
    <w:rsid w:val="00325688"/>
    <w:rsid w:val="00326132"/>
    <w:rsid w:val="00326D2A"/>
    <w:rsid w:val="00327BC5"/>
    <w:rsid w:val="0033062E"/>
    <w:rsid w:val="00330B66"/>
    <w:rsid w:val="00330C1D"/>
    <w:rsid w:val="00331540"/>
    <w:rsid w:val="00331751"/>
    <w:rsid w:val="00331DD1"/>
    <w:rsid w:val="00332003"/>
    <w:rsid w:val="0033253A"/>
    <w:rsid w:val="00332671"/>
    <w:rsid w:val="00332B2B"/>
    <w:rsid w:val="00332BE9"/>
    <w:rsid w:val="003338A9"/>
    <w:rsid w:val="00333CE3"/>
    <w:rsid w:val="00333DBC"/>
    <w:rsid w:val="003342ED"/>
    <w:rsid w:val="00334579"/>
    <w:rsid w:val="00334B60"/>
    <w:rsid w:val="003352AB"/>
    <w:rsid w:val="00335858"/>
    <w:rsid w:val="003358A3"/>
    <w:rsid w:val="00335C1F"/>
    <w:rsid w:val="00335D9E"/>
    <w:rsid w:val="0033603D"/>
    <w:rsid w:val="00336BDA"/>
    <w:rsid w:val="00336FD3"/>
    <w:rsid w:val="00340259"/>
    <w:rsid w:val="003411F0"/>
    <w:rsid w:val="0034167D"/>
    <w:rsid w:val="00341C89"/>
    <w:rsid w:val="00342664"/>
    <w:rsid w:val="003427B8"/>
    <w:rsid w:val="00342BD7"/>
    <w:rsid w:val="00342D82"/>
    <w:rsid w:val="00342DDF"/>
    <w:rsid w:val="0034324E"/>
    <w:rsid w:val="00343663"/>
    <w:rsid w:val="00343A3B"/>
    <w:rsid w:val="003442A9"/>
    <w:rsid w:val="0034579D"/>
    <w:rsid w:val="0034596B"/>
    <w:rsid w:val="00345A73"/>
    <w:rsid w:val="003465BB"/>
    <w:rsid w:val="00346DB5"/>
    <w:rsid w:val="003477B1"/>
    <w:rsid w:val="00347FA0"/>
    <w:rsid w:val="00350331"/>
    <w:rsid w:val="0035152E"/>
    <w:rsid w:val="00351C82"/>
    <w:rsid w:val="003524B9"/>
    <w:rsid w:val="003528AD"/>
    <w:rsid w:val="00352CAB"/>
    <w:rsid w:val="00352E66"/>
    <w:rsid w:val="00353CC4"/>
    <w:rsid w:val="00354D3F"/>
    <w:rsid w:val="00355B3F"/>
    <w:rsid w:val="00355E13"/>
    <w:rsid w:val="003568FE"/>
    <w:rsid w:val="00357380"/>
    <w:rsid w:val="0036008B"/>
    <w:rsid w:val="003602D9"/>
    <w:rsid w:val="003604CE"/>
    <w:rsid w:val="00360E16"/>
    <w:rsid w:val="00361184"/>
    <w:rsid w:val="0036226F"/>
    <w:rsid w:val="00362318"/>
    <w:rsid w:val="0036272D"/>
    <w:rsid w:val="0036272F"/>
    <w:rsid w:val="00362971"/>
    <w:rsid w:val="00362BD4"/>
    <w:rsid w:val="00363524"/>
    <w:rsid w:val="00363AE0"/>
    <w:rsid w:val="00364B8B"/>
    <w:rsid w:val="00364DE4"/>
    <w:rsid w:val="00364EC2"/>
    <w:rsid w:val="00365585"/>
    <w:rsid w:val="00365747"/>
    <w:rsid w:val="00365F66"/>
    <w:rsid w:val="0036717A"/>
    <w:rsid w:val="00367CB8"/>
    <w:rsid w:val="00370227"/>
    <w:rsid w:val="003706C6"/>
    <w:rsid w:val="00370B0B"/>
    <w:rsid w:val="00370E47"/>
    <w:rsid w:val="00370F54"/>
    <w:rsid w:val="003710CA"/>
    <w:rsid w:val="003712C9"/>
    <w:rsid w:val="0037162A"/>
    <w:rsid w:val="003718EC"/>
    <w:rsid w:val="00371D34"/>
    <w:rsid w:val="00372175"/>
    <w:rsid w:val="00372386"/>
    <w:rsid w:val="00372537"/>
    <w:rsid w:val="00373C80"/>
    <w:rsid w:val="003742AC"/>
    <w:rsid w:val="0037474B"/>
    <w:rsid w:val="00375155"/>
    <w:rsid w:val="0037527C"/>
    <w:rsid w:val="003754A8"/>
    <w:rsid w:val="0037589F"/>
    <w:rsid w:val="00377A8B"/>
    <w:rsid w:val="00377CE1"/>
    <w:rsid w:val="003806CC"/>
    <w:rsid w:val="00380A52"/>
    <w:rsid w:val="00380AF6"/>
    <w:rsid w:val="003812C2"/>
    <w:rsid w:val="00381673"/>
    <w:rsid w:val="00381AC5"/>
    <w:rsid w:val="00381ED3"/>
    <w:rsid w:val="00382000"/>
    <w:rsid w:val="00382194"/>
    <w:rsid w:val="003838A7"/>
    <w:rsid w:val="003845A6"/>
    <w:rsid w:val="00384818"/>
    <w:rsid w:val="00384E39"/>
    <w:rsid w:val="00385361"/>
    <w:rsid w:val="00385493"/>
    <w:rsid w:val="00385950"/>
    <w:rsid w:val="00385BF0"/>
    <w:rsid w:val="00387C79"/>
    <w:rsid w:val="003903DE"/>
    <w:rsid w:val="00390613"/>
    <w:rsid w:val="00390AC5"/>
    <w:rsid w:val="00390B68"/>
    <w:rsid w:val="00391500"/>
    <w:rsid w:val="00391718"/>
    <w:rsid w:val="003922AF"/>
    <w:rsid w:val="00392DD8"/>
    <w:rsid w:val="003939FF"/>
    <w:rsid w:val="00393A6D"/>
    <w:rsid w:val="00393F17"/>
    <w:rsid w:val="00394676"/>
    <w:rsid w:val="003948E0"/>
    <w:rsid w:val="00394ACC"/>
    <w:rsid w:val="0039641F"/>
    <w:rsid w:val="00397250"/>
    <w:rsid w:val="003972DF"/>
    <w:rsid w:val="0039742D"/>
    <w:rsid w:val="00397955"/>
    <w:rsid w:val="00397B2D"/>
    <w:rsid w:val="00397DDB"/>
    <w:rsid w:val="003A00D5"/>
    <w:rsid w:val="003A040D"/>
    <w:rsid w:val="003A1166"/>
    <w:rsid w:val="003A1C85"/>
    <w:rsid w:val="003A1E05"/>
    <w:rsid w:val="003A200A"/>
    <w:rsid w:val="003A2223"/>
    <w:rsid w:val="003A2359"/>
    <w:rsid w:val="003A2A0F"/>
    <w:rsid w:val="003A31BC"/>
    <w:rsid w:val="003A4345"/>
    <w:rsid w:val="003A45A1"/>
    <w:rsid w:val="003A4715"/>
    <w:rsid w:val="003A4729"/>
    <w:rsid w:val="003A5B0A"/>
    <w:rsid w:val="003A68D2"/>
    <w:rsid w:val="003A6BAC"/>
    <w:rsid w:val="003A6CEB"/>
    <w:rsid w:val="003A6D6E"/>
    <w:rsid w:val="003A6DE1"/>
    <w:rsid w:val="003A70A4"/>
    <w:rsid w:val="003A73A2"/>
    <w:rsid w:val="003A7724"/>
    <w:rsid w:val="003A7EF3"/>
    <w:rsid w:val="003B0FB1"/>
    <w:rsid w:val="003B1581"/>
    <w:rsid w:val="003B159C"/>
    <w:rsid w:val="003B30A3"/>
    <w:rsid w:val="003B369F"/>
    <w:rsid w:val="003B36A3"/>
    <w:rsid w:val="003B390B"/>
    <w:rsid w:val="003B59BA"/>
    <w:rsid w:val="003B64BB"/>
    <w:rsid w:val="003B6CDC"/>
    <w:rsid w:val="003B7428"/>
    <w:rsid w:val="003B790D"/>
    <w:rsid w:val="003B7FE5"/>
    <w:rsid w:val="003C0104"/>
    <w:rsid w:val="003C0409"/>
    <w:rsid w:val="003C062E"/>
    <w:rsid w:val="003C11C8"/>
    <w:rsid w:val="003C2702"/>
    <w:rsid w:val="003C28FF"/>
    <w:rsid w:val="003C3C30"/>
    <w:rsid w:val="003C665E"/>
    <w:rsid w:val="003C66F4"/>
    <w:rsid w:val="003C6ED5"/>
    <w:rsid w:val="003C70A9"/>
    <w:rsid w:val="003C7806"/>
    <w:rsid w:val="003C7860"/>
    <w:rsid w:val="003C7C1E"/>
    <w:rsid w:val="003D0578"/>
    <w:rsid w:val="003D0795"/>
    <w:rsid w:val="003D109F"/>
    <w:rsid w:val="003D12DF"/>
    <w:rsid w:val="003D2478"/>
    <w:rsid w:val="003D31B3"/>
    <w:rsid w:val="003D329B"/>
    <w:rsid w:val="003D3C45"/>
    <w:rsid w:val="003D41AC"/>
    <w:rsid w:val="003D4848"/>
    <w:rsid w:val="003D48EF"/>
    <w:rsid w:val="003D4C7C"/>
    <w:rsid w:val="003D5478"/>
    <w:rsid w:val="003D571E"/>
    <w:rsid w:val="003D5B1F"/>
    <w:rsid w:val="003D5DA8"/>
    <w:rsid w:val="003D63B5"/>
    <w:rsid w:val="003D6E32"/>
    <w:rsid w:val="003D7FD4"/>
    <w:rsid w:val="003E15B0"/>
    <w:rsid w:val="003E15FA"/>
    <w:rsid w:val="003E2EE0"/>
    <w:rsid w:val="003E327D"/>
    <w:rsid w:val="003E32E7"/>
    <w:rsid w:val="003E3582"/>
    <w:rsid w:val="003E3DA9"/>
    <w:rsid w:val="003E3FEE"/>
    <w:rsid w:val="003E448C"/>
    <w:rsid w:val="003E4E7B"/>
    <w:rsid w:val="003E55A1"/>
    <w:rsid w:val="003E55E4"/>
    <w:rsid w:val="003E5D5C"/>
    <w:rsid w:val="003E670B"/>
    <w:rsid w:val="003E6A03"/>
    <w:rsid w:val="003E6B14"/>
    <w:rsid w:val="003E74E3"/>
    <w:rsid w:val="003E7654"/>
    <w:rsid w:val="003F0230"/>
    <w:rsid w:val="003F05C7"/>
    <w:rsid w:val="003F1316"/>
    <w:rsid w:val="003F14AB"/>
    <w:rsid w:val="003F2CD4"/>
    <w:rsid w:val="003F30DB"/>
    <w:rsid w:val="003F3A9B"/>
    <w:rsid w:val="003F45B0"/>
    <w:rsid w:val="003F4E50"/>
    <w:rsid w:val="003F5F19"/>
    <w:rsid w:val="003F6B06"/>
    <w:rsid w:val="003F6BBE"/>
    <w:rsid w:val="003F741D"/>
    <w:rsid w:val="004000E8"/>
    <w:rsid w:val="004004AC"/>
    <w:rsid w:val="004005C0"/>
    <w:rsid w:val="00400678"/>
    <w:rsid w:val="0040098C"/>
    <w:rsid w:val="0040121D"/>
    <w:rsid w:val="0040122C"/>
    <w:rsid w:val="00401577"/>
    <w:rsid w:val="004022A3"/>
    <w:rsid w:val="004026DF"/>
    <w:rsid w:val="00402E2B"/>
    <w:rsid w:val="004034AD"/>
    <w:rsid w:val="0040394D"/>
    <w:rsid w:val="004041F9"/>
    <w:rsid w:val="00404BA1"/>
    <w:rsid w:val="0040512B"/>
    <w:rsid w:val="00405BF7"/>
    <w:rsid w:val="00405CA5"/>
    <w:rsid w:val="00405D63"/>
    <w:rsid w:val="004061FE"/>
    <w:rsid w:val="004062DD"/>
    <w:rsid w:val="0040659F"/>
    <w:rsid w:val="00406611"/>
    <w:rsid w:val="00406FC7"/>
    <w:rsid w:val="004070CE"/>
    <w:rsid w:val="004072C6"/>
    <w:rsid w:val="00407CD3"/>
    <w:rsid w:val="00407F0D"/>
    <w:rsid w:val="00410134"/>
    <w:rsid w:val="00410240"/>
    <w:rsid w:val="00410314"/>
    <w:rsid w:val="00410AE8"/>
    <w:rsid w:val="00410B0C"/>
    <w:rsid w:val="00410B72"/>
    <w:rsid w:val="00410D75"/>
    <w:rsid w:val="00410DA6"/>
    <w:rsid w:val="00410E9B"/>
    <w:rsid w:val="00410F18"/>
    <w:rsid w:val="00411241"/>
    <w:rsid w:val="004112D3"/>
    <w:rsid w:val="0041207F"/>
    <w:rsid w:val="00412118"/>
    <w:rsid w:val="004123BE"/>
    <w:rsid w:val="0041263E"/>
    <w:rsid w:val="0041296F"/>
    <w:rsid w:val="00413600"/>
    <w:rsid w:val="0041374B"/>
    <w:rsid w:val="00413AAC"/>
    <w:rsid w:val="00413E92"/>
    <w:rsid w:val="00414941"/>
    <w:rsid w:val="004149AB"/>
    <w:rsid w:val="004154F8"/>
    <w:rsid w:val="00415A9E"/>
    <w:rsid w:val="0041615F"/>
    <w:rsid w:val="00416BE1"/>
    <w:rsid w:val="00416C29"/>
    <w:rsid w:val="004171B6"/>
    <w:rsid w:val="00417593"/>
    <w:rsid w:val="00417E41"/>
    <w:rsid w:val="0042077E"/>
    <w:rsid w:val="00421105"/>
    <w:rsid w:val="00421274"/>
    <w:rsid w:val="00421379"/>
    <w:rsid w:val="00422013"/>
    <w:rsid w:val="004228A8"/>
    <w:rsid w:val="00422AA4"/>
    <w:rsid w:val="00422E6C"/>
    <w:rsid w:val="004237E2"/>
    <w:rsid w:val="004239C4"/>
    <w:rsid w:val="004240FD"/>
    <w:rsid w:val="004241EE"/>
    <w:rsid w:val="004242F4"/>
    <w:rsid w:val="004252C5"/>
    <w:rsid w:val="00425CCD"/>
    <w:rsid w:val="00425D71"/>
    <w:rsid w:val="0042628E"/>
    <w:rsid w:val="00426406"/>
    <w:rsid w:val="00426586"/>
    <w:rsid w:val="004266CC"/>
    <w:rsid w:val="0042686F"/>
    <w:rsid w:val="004268F8"/>
    <w:rsid w:val="004269A4"/>
    <w:rsid w:val="00427248"/>
    <w:rsid w:val="00427CC1"/>
    <w:rsid w:val="00430AD5"/>
    <w:rsid w:val="00430BC8"/>
    <w:rsid w:val="00430C3D"/>
    <w:rsid w:val="00431932"/>
    <w:rsid w:val="00432529"/>
    <w:rsid w:val="00432E49"/>
    <w:rsid w:val="00433FA8"/>
    <w:rsid w:val="00434DEB"/>
    <w:rsid w:val="00435094"/>
    <w:rsid w:val="00435112"/>
    <w:rsid w:val="00436DEA"/>
    <w:rsid w:val="00436F1D"/>
    <w:rsid w:val="0043703D"/>
    <w:rsid w:val="00437447"/>
    <w:rsid w:val="00440085"/>
    <w:rsid w:val="00440421"/>
    <w:rsid w:val="00440501"/>
    <w:rsid w:val="00440B81"/>
    <w:rsid w:val="00440BE6"/>
    <w:rsid w:val="00441A81"/>
    <w:rsid w:val="00441A92"/>
    <w:rsid w:val="004431DC"/>
    <w:rsid w:val="00443FAF"/>
    <w:rsid w:val="00443FC0"/>
    <w:rsid w:val="00444F56"/>
    <w:rsid w:val="004450D9"/>
    <w:rsid w:val="0044561B"/>
    <w:rsid w:val="00445686"/>
    <w:rsid w:val="00445F12"/>
    <w:rsid w:val="0044620F"/>
    <w:rsid w:val="00446488"/>
    <w:rsid w:val="004471D5"/>
    <w:rsid w:val="004476EF"/>
    <w:rsid w:val="00447A6A"/>
    <w:rsid w:val="00450524"/>
    <w:rsid w:val="004515CF"/>
    <w:rsid w:val="00451699"/>
    <w:rsid w:val="004517AA"/>
    <w:rsid w:val="00451B6E"/>
    <w:rsid w:val="004523DC"/>
    <w:rsid w:val="004528AF"/>
    <w:rsid w:val="00452912"/>
    <w:rsid w:val="00452954"/>
    <w:rsid w:val="00452CAC"/>
    <w:rsid w:val="00452CE5"/>
    <w:rsid w:val="00453C52"/>
    <w:rsid w:val="00453EC5"/>
    <w:rsid w:val="004553FE"/>
    <w:rsid w:val="0045591C"/>
    <w:rsid w:val="00455FA1"/>
    <w:rsid w:val="00456EBC"/>
    <w:rsid w:val="00457565"/>
    <w:rsid w:val="00457621"/>
    <w:rsid w:val="0045767D"/>
    <w:rsid w:val="004578B0"/>
    <w:rsid w:val="00457B71"/>
    <w:rsid w:val="00460044"/>
    <w:rsid w:val="0046019F"/>
    <w:rsid w:val="00460824"/>
    <w:rsid w:val="00461C91"/>
    <w:rsid w:val="00463079"/>
    <w:rsid w:val="0046403C"/>
    <w:rsid w:val="00464689"/>
    <w:rsid w:val="0046475F"/>
    <w:rsid w:val="004647AE"/>
    <w:rsid w:val="00464CAE"/>
    <w:rsid w:val="00464D05"/>
    <w:rsid w:val="00465C02"/>
    <w:rsid w:val="004669E2"/>
    <w:rsid w:val="00466CE3"/>
    <w:rsid w:val="00470243"/>
    <w:rsid w:val="0047026F"/>
    <w:rsid w:val="004703F9"/>
    <w:rsid w:val="004706F8"/>
    <w:rsid w:val="00470AB2"/>
    <w:rsid w:val="00470C31"/>
    <w:rsid w:val="00470FD5"/>
    <w:rsid w:val="00471DC9"/>
    <w:rsid w:val="00471DE0"/>
    <w:rsid w:val="00471F2C"/>
    <w:rsid w:val="00472123"/>
    <w:rsid w:val="00472B0B"/>
    <w:rsid w:val="00472EFE"/>
    <w:rsid w:val="0047330F"/>
    <w:rsid w:val="00473475"/>
    <w:rsid w:val="004734D0"/>
    <w:rsid w:val="00473E1B"/>
    <w:rsid w:val="00473E49"/>
    <w:rsid w:val="00473ED9"/>
    <w:rsid w:val="0047495E"/>
    <w:rsid w:val="00474F8C"/>
    <w:rsid w:val="0047520A"/>
    <w:rsid w:val="004753EC"/>
    <w:rsid w:val="0047556B"/>
    <w:rsid w:val="00476563"/>
    <w:rsid w:val="00477008"/>
    <w:rsid w:val="004771F2"/>
    <w:rsid w:val="00477768"/>
    <w:rsid w:val="0048267A"/>
    <w:rsid w:val="00482AD7"/>
    <w:rsid w:val="0048315F"/>
    <w:rsid w:val="00483856"/>
    <w:rsid w:val="00483919"/>
    <w:rsid w:val="00483F0C"/>
    <w:rsid w:val="00484D2A"/>
    <w:rsid w:val="00485B35"/>
    <w:rsid w:val="00485C07"/>
    <w:rsid w:val="0048675C"/>
    <w:rsid w:val="00486A45"/>
    <w:rsid w:val="004870D5"/>
    <w:rsid w:val="0048719A"/>
    <w:rsid w:val="00487572"/>
    <w:rsid w:val="004878F1"/>
    <w:rsid w:val="00487BE6"/>
    <w:rsid w:val="00487D0B"/>
    <w:rsid w:val="00490714"/>
    <w:rsid w:val="004907B8"/>
    <w:rsid w:val="00491BB0"/>
    <w:rsid w:val="00491D0A"/>
    <w:rsid w:val="00492966"/>
    <w:rsid w:val="00492BC5"/>
    <w:rsid w:val="00492C9C"/>
    <w:rsid w:val="004933DF"/>
    <w:rsid w:val="00493F60"/>
    <w:rsid w:val="00494FA2"/>
    <w:rsid w:val="0049576A"/>
    <w:rsid w:val="00495EF3"/>
    <w:rsid w:val="0049613C"/>
    <w:rsid w:val="004964F1"/>
    <w:rsid w:val="00496877"/>
    <w:rsid w:val="00496CF1"/>
    <w:rsid w:val="00497190"/>
    <w:rsid w:val="00497440"/>
    <w:rsid w:val="004A0C0E"/>
    <w:rsid w:val="004A0E30"/>
    <w:rsid w:val="004A16BC"/>
    <w:rsid w:val="004A210D"/>
    <w:rsid w:val="004A227A"/>
    <w:rsid w:val="004A2B94"/>
    <w:rsid w:val="004A3DF8"/>
    <w:rsid w:val="004A4BCC"/>
    <w:rsid w:val="004A5297"/>
    <w:rsid w:val="004A571D"/>
    <w:rsid w:val="004A6C1F"/>
    <w:rsid w:val="004A71D9"/>
    <w:rsid w:val="004A7D74"/>
    <w:rsid w:val="004B0BAC"/>
    <w:rsid w:val="004B0D9C"/>
    <w:rsid w:val="004B1149"/>
    <w:rsid w:val="004B1404"/>
    <w:rsid w:val="004B1F79"/>
    <w:rsid w:val="004B253C"/>
    <w:rsid w:val="004B2647"/>
    <w:rsid w:val="004B2D94"/>
    <w:rsid w:val="004B30C8"/>
    <w:rsid w:val="004B333E"/>
    <w:rsid w:val="004B4898"/>
    <w:rsid w:val="004B4C7B"/>
    <w:rsid w:val="004B5308"/>
    <w:rsid w:val="004B6EA1"/>
    <w:rsid w:val="004B6EAE"/>
    <w:rsid w:val="004B6F6A"/>
    <w:rsid w:val="004B7145"/>
    <w:rsid w:val="004B76DB"/>
    <w:rsid w:val="004B7C0C"/>
    <w:rsid w:val="004C0417"/>
    <w:rsid w:val="004C052C"/>
    <w:rsid w:val="004C08A6"/>
    <w:rsid w:val="004C098C"/>
    <w:rsid w:val="004C10E2"/>
    <w:rsid w:val="004C133B"/>
    <w:rsid w:val="004C1688"/>
    <w:rsid w:val="004C1DED"/>
    <w:rsid w:val="004C1EBB"/>
    <w:rsid w:val="004C24F2"/>
    <w:rsid w:val="004C25C6"/>
    <w:rsid w:val="004C26BF"/>
    <w:rsid w:val="004C2993"/>
    <w:rsid w:val="004C3898"/>
    <w:rsid w:val="004C3C1F"/>
    <w:rsid w:val="004C4B03"/>
    <w:rsid w:val="004C4B34"/>
    <w:rsid w:val="004C4B7A"/>
    <w:rsid w:val="004C4F94"/>
    <w:rsid w:val="004C534E"/>
    <w:rsid w:val="004C6955"/>
    <w:rsid w:val="004C7118"/>
    <w:rsid w:val="004C7BF2"/>
    <w:rsid w:val="004D0CF2"/>
    <w:rsid w:val="004D1483"/>
    <w:rsid w:val="004D1910"/>
    <w:rsid w:val="004D1EBF"/>
    <w:rsid w:val="004D25B0"/>
    <w:rsid w:val="004D3529"/>
    <w:rsid w:val="004D36B1"/>
    <w:rsid w:val="004D3C59"/>
    <w:rsid w:val="004D491D"/>
    <w:rsid w:val="004D4B2C"/>
    <w:rsid w:val="004D4B36"/>
    <w:rsid w:val="004D51EE"/>
    <w:rsid w:val="004D5E9E"/>
    <w:rsid w:val="004D6366"/>
    <w:rsid w:val="004D6A8A"/>
    <w:rsid w:val="004D6CF1"/>
    <w:rsid w:val="004D75CF"/>
    <w:rsid w:val="004D7EBD"/>
    <w:rsid w:val="004E040D"/>
    <w:rsid w:val="004E0644"/>
    <w:rsid w:val="004E0B33"/>
    <w:rsid w:val="004E110C"/>
    <w:rsid w:val="004E1C79"/>
    <w:rsid w:val="004E256C"/>
    <w:rsid w:val="004E2680"/>
    <w:rsid w:val="004E283D"/>
    <w:rsid w:val="004E28F9"/>
    <w:rsid w:val="004E31E8"/>
    <w:rsid w:val="004E39CB"/>
    <w:rsid w:val="004E3A9A"/>
    <w:rsid w:val="004E3D35"/>
    <w:rsid w:val="004E462E"/>
    <w:rsid w:val="004E4955"/>
    <w:rsid w:val="004E56DC"/>
    <w:rsid w:val="004E595E"/>
    <w:rsid w:val="004E5F28"/>
    <w:rsid w:val="004E6969"/>
    <w:rsid w:val="004E7329"/>
    <w:rsid w:val="004E76F4"/>
    <w:rsid w:val="004F02F9"/>
    <w:rsid w:val="004F07B9"/>
    <w:rsid w:val="004F0B4E"/>
    <w:rsid w:val="004F0B6C"/>
    <w:rsid w:val="004F0F55"/>
    <w:rsid w:val="004F12FD"/>
    <w:rsid w:val="004F1C1D"/>
    <w:rsid w:val="004F2078"/>
    <w:rsid w:val="004F20AE"/>
    <w:rsid w:val="004F2145"/>
    <w:rsid w:val="004F26AB"/>
    <w:rsid w:val="004F278C"/>
    <w:rsid w:val="004F29EA"/>
    <w:rsid w:val="004F3BD3"/>
    <w:rsid w:val="004F3C5C"/>
    <w:rsid w:val="004F3ED3"/>
    <w:rsid w:val="004F4497"/>
    <w:rsid w:val="004F44B6"/>
    <w:rsid w:val="004F4D71"/>
    <w:rsid w:val="004F4DA3"/>
    <w:rsid w:val="004F5111"/>
    <w:rsid w:val="004F5CF6"/>
    <w:rsid w:val="004F6235"/>
    <w:rsid w:val="004F67EF"/>
    <w:rsid w:val="004F70DC"/>
    <w:rsid w:val="004F735C"/>
    <w:rsid w:val="004F7F4F"/>
    <w:rsid w:val="005008F7"/>
    <w:rsid w:val="00501240"/>
    <w:rsid w:val="005016B4"/>
    <w:rsid w:val="005017FC"/>
    <w:rsid w:val="0050182C"/>
    <w:rsid w:val="00502AF3"/>
    <w:rsid w:val="0050314A"/>
    <w:rsid w:val="005031F4"/>
    <w:rsid w:val="00503227"/>
    <w:rsid w:val="00503500"/>
    <w:rsid w:val="0050379A"/>
    <w:rsid w:val="00504534"/>
    <w:rsid w:val="00504C36"/>
    <w:rsid w:val="00504F89"/>
    <w:rsid w:val="00505142"/>
    <w:rsid w:val="00505945"/>
    <w:rsid w:val="00505E59"/>
    <w:rsid w:val="00506557"/>
    <w:rsid w:val="0050677A"/>
    <w:rsid w:val="0050686D"/>
    <w:rsid w:val="0050728D"/>
    <w:rsid w:val="00507A66"/>
    <w:rsid w:val="00510597"/>
    <w:rsid w:val="005108D8"/>
    <w:rsid w:val="00510A8F"/>
    <w:rsid w:val="00510CDF"/>
    <w:rsid w:val="00511000"/>
    <w:rsid w:val="005116F9"/>
    <w:rsid w:val="005119CB"/>
    <w:rsid w:val="005122A7"/>
    <w:rsid w:val="005123E3"/>
    <w:rsid w:val="00512405"/>
    <w:rsid w:val="005147DA"/>
    <w:rsid w:val="00514CB1"/>
    <w:rsid w:val="005152A2"/>
    <w:rsid w:val="005153A7"/>
    <w:rsid w:val="005156D0"/>
    <w:rsid w:val="005157D3"/>
    <w:rsid w:val="00515C89"/>
    <w:rsid w:val="0051749C"/>
    <w:rsid w:val="00517B98"/>
    <w:rsid w:val="005202C2"/>
    <w:rsid w:val="00520817"/>
    <w:rsid w:val="00520D96"/>
    <w:rsid w:val="005212BF"/>
    <w:rsid w:val="00521441"/>
    <w:rsid w:val="0052185F"/>
    <w:rsid w:val="005219AE"/>
    <w:rsid w:val="005219CF"/>
    <w:rsid w:val="0052203F"/>
    <w:rsid w:val="005224BD"/>
    <w:rsid w:val="00523709"/>
    <w:rsid w:val="005237EB"/>
    <w:rsid w:val="0052410F"/>
    <w:rsid w:val="00525779"/>
    <w:rsid w:val="00525934"/>
    <w:rsid w:val="00526EC0"/>
    <w:rsid w:val="005273DA"/>
    <w:rsid w:val="005274FA"/>
    <w:rsid w:val="00530262"/>
    <w:rsid w:val="0053083C"/>
    <w:rsid w:val="00530AA3"/>
    <w:rsid w:val="00531577"/>
    <w:rsid w:val="00531713"/>
    <w:rsid w:val="00532427"/>
    <w:rsid w:val="005326DD"/>
    <w:rsid w:val="0053270D"/>
    <w:rsid w:val="00532872"/>
    <w:rsid w:val="00532BD4"/>
    <w:rsid w:val="00533F34"/>
    <w:rsid w:val="00534B59"/>
    <w:rsid w:val="00534B98"/>
    <w:rsid w:val="00534BD6"/>
    <w:rsid w:val="00534D46"/>
    <w:rsid w:val="005351CD"/>
    <w:rsid w:val="00536245"/>
    <w:rsid w:val="00536744"/>
    <w:rsid w:val="00536759"/>
    <w:rsid w:val="005367A2"/>
    <w:rsid w:val="00536B28"/>
    <w:rsid w:val="005370AD"/>
    <w:rsid w:val="005376FA"/>
    <w:rsid w:val="0053771D"/>
    <w:rsid w:val="00537C62"/>
    <w:rsid w:val="005407CE"/>
    <w:rsid w:val="00541508"/>
    <w:rsid w:val="00541566"/>
    <w:rsid w:val="00541B9F"/>
    <w:rsid w:val="00541F2E"/>
    <w:rsid w:val="0054258C"/>
    <w:rsid w:val="00542594"/>
    <w:rsid w:val="00542B2A"/>
    <w:rsid w:val="00542F04"/>
    <w:rsid w:val="005437FB"/>
    <w:rsid w:val="00543F53"/>
    <w:rsid w:val="005449F5"/>
    <w:rsid w:val="00544FA4"/>
    <w:rsid w:val="005452BC"/>
    <w:rsid w:val="00545CF4"/>
    <w:rsid w:val="005460AE"/>
    <w:rsid w:val="00546970"/>
    <w:rsid w:val="00546F50"/>
    <w:rsid w:val="00546FDA"/>
    <w:rsid w:val="0054733C"/>
    <w:rsid w:val="00547373"/>
    <w:rsid w:val="00547518"/>
    <w:rsid w:val="00547797"/>
    <w:rsid w:val="00547886"/>
    <w:rsid w:val="00547CCC"/>
    <w:rsid w:val="00547F44"/>
    <w:rsid w:val="00550132"/>
    <w:rsid w:val="0055062B"/>
    <w:rsid w:val="00550C3E"/>
    <w:rsid w:val="00550DB3"/>
    <w:rsid w:val="005515A7"/>
    <w:rsid w:val="00552A90"/>
    <w:rsid w:val="00552D95"/>
    <w:rsid w:val="00553529"/>
    <w:rsid w:val="00553706"/>
    <w:rsid w:val="00554A17"/>
    <w:rsid w:val="00554E19"/>
    <w:rsid w:val="00555226"/>
    <w:rsid w:val="005553E1"/>
    <w:rsid w:val="00555490"/>
    <w:rsid w:val="0055673F"/>
    <w:rsid w:val="00557331"/>
    <w:rsid w:val="005573EA"/>
    <w:rsid w:val="00557804"/>
    <w:rsid w:val="00560406"/>
    <w:rsid w:val="0056121F"/>
    <w:rsid w:val="005616A2"/>
    <w:rsid w:val="00561B50"/>
    <w:rsid w:val="00561BCB"/>
    <w:rsid w:val="0056224F"/>
    <w:rsid w:val="00562800"/>
    <w:rsid w:val="00562B10"/>
    <w:rsid w:val="00562CEC"/>
    <w:rsid w:val="00562E41"/>
    <w:rsid w:val="00563786"/>
    <w:rsid w:val="00563C25"/>
    <w:rsid w:val="00565223"/>
    <w:rsid w:val="00565527"/>
    <w:rsid w:val="00565D4F"/>
    <w:rsid w:val="00566018"/>
    <w:rsid w:val="00566813"/>
    <w:rsid w:val="00566BDE"/>
    <w:rsid w:val="0056724A"/>
    <w:rsid w:val="00567DFA"/>
    <w:rsid w:val="00567FA3"/>
    <w:rsid w:val="00567FE4"/>
    <w:rsid w:val="00570FF4"/>
    <w:rsid w:val="005719AD"/>
    <w:rsid w:val="00571E03"/>
    <w:rsid w:val="00572505"/>
    <w:rsid w:val="005726C4"/>
    <w:rsid w:val="00572AE1"/>
    <w:rsid w:val="00572C3F"/>
    <w:rsid w:val="005745EF"/>
    <w:rsid w:val="00574703"/>
    <w:rsid w:val="00574B67"/>
    <w:rsid w:val="00575942"/>
    <w:rsid w:val="005765E0"/>
    <w:rsid w:val="00576BA0"/>
    <w:rsid w:val="00577019"/>
    <w:rsid w:val="00580D1D"/>
    <w:rsid w:val="005814FF"/>
    <w:rsid w:val="005821BB"/>
    <w:rsid w:val="00582809"/>
    <w:rsid w:val="005829ED"/>
    <w:rsid w:val="00582FFB"/>
    <w:rsid w:val="00583172"/>
    <w:rsid w:val="005836BD"/>
    <w:rsid w:val="00584718"/>
    <w:rsid w:val="00584CFE"/>
    <w:rsid w:val="00585A1F"/>
    <w:rsid w:val="00585E02"/>
    <w:rsid w:val="005862C7"/>
    <w:rsid w:val="005864C1"/>
    <w:rsid w:val="005865B4"/>
    <w:rsid w:val="005866F5"/>
    <w:rsid w:val="0058677B"/>
    <w:rsid w:val="0058685C"/>
    <w:rsid w:val="00586A24"/>
    <w:rsid w:val="0058798C"/>
    <w:rsid w:val="00587E4E"/>
    <w:rsid w:val="005900FA"/>
    <w:rsid w:val="00590760"/>
    <w:rsid w:val="00590820"/>
    <w:rsid w:val="005917C2"/>
    <w:rsid w:val="00591BE0"/>
    <w:rsid w:val="0059202E"/>
    <w:rsid w:val="0059258A"/>
    <w:rsid w:val="00592A42"/>
    <w:rsid w:val="00592B19"/>
    <w:rsid w:val="005930C4"/>
    <w:rsid w:val="005935A4"/>
    <w:rsid w:val="00593727"/>
    <w:rsid w:val="005937A4"/>
    <w:rsid w:val="005939E9"/>
    <w:rsid w:val="0059484C"/>
    <w:rsid w:val="005948C2"/>
    <w:rsid w:val="00594AC3"/>
    <w:rsid w:val="0059535E"/>
    <w:rsid w:val="005959EC"/>
    <w:rsid w:val="00595DCA"/>
    <w:rsid w:val="00596529"/>
    <w:rsid w:val="0059689C"/>
    <w:rsid w:val="00596A0E"/>
    <w:rsid w:val="00596B80"/>
    <w:rsid w:val="0059779B"/>
    <w:rsid w:val="00597AD3"/>
    <w:rsid w:val="00597BD0"/>
    <w:rsid w:val="005A0159"/>
    <w:rsid w:val="005A05AF"/>
    <w:rsid w:val="005A0778"/>
    <w:rsid w:val="005A0A23"/>
    <w:rsid w:val="005A1063"/>
    <w:rsid w:val="005A18E3"/>
    <w:rsid w:val="005A1D4E"/>
    <w:rsid w:val="005A209A"/>
    <w:rsid w:val="005A29A6"/>
    <w:rsid w:val="005A2D36"/>
    <w:rsid w:val="005A2FB5"/>
    <w:rsid w:val="005A37FA"/>
    <w:rsid w:val="005A38D6"/>
    <w:rsid w:val="005A3A15"/>
    <w:rsid w:val="005A3EC6"/>
    <w:rsid w:val="005A55A4"/>
    <w:rsid w:val="005A5784"/>
    <w:rsid w:val="005A5ACF"/>
    <w:rsid w:val="005A662D"/>
    <w:rsid w:val="005A681F"/>
    <w:rsid w:val="005A6882"/>
    <w:rsid w:val="005A6F38"/>
    <w:rsid w:val="005A7051"/>
    <w:rsid w:val="005A71FE"/>
    <w:rsid w:val="005A7499"/>
    <w:rsid w:val="005A7704"/>
    <w:rsid w:val="005A7793"/>
    <w:rsid w:val="005A7ECE"/>
    <w:rsid w:val="005B0190"/>
    <w:rsid w:val="005B05B0"/>
    <w:rsid w:val="005B0B72"/>
    <w:rsid w:val="005B0BE6"/>
    <w:rsid w:val="005B0EC6"/>
    <w:rsid w:val="005B1409"/>
    <w:rsid w:val="005B1438"/>
    <w:rsid w:val="005B1A3D"/>
    <w:rsid w:val="005B1B62"/>
    <w:rsid w:val="005B22B0"/>
    <w:rsid w:val="005B2F14"/>
    <w:rsid w:val="005B3328"/>
    <w:rsid w:val="005B336B"/>
    <w:rsid w:val="005B35D7"/>
    <w:rsid w:val="005B3822"/>
    <w:rsid w:val="005B392A"/>
    <w:rsid w:val="005B3AA3"/>
    <w:rsid w:val="005B530E"/>
    <w:rsid w:val="005B55A4"/>
    <w:rsid w:val="005B5C0D"/>
    <w:rsid w:val="005B5FBF"/>
    <w:rsid w:val="005B6063"/>
    <w:rsid w:val="005B6F83"/>
    <w:rsid w:val="005B71BF"/>
    <w:rsid w:val="005B728E"/>
    <w:rsid w:val="005B737C"/>
    <w:rsid w:val="005B7FCD"/>
    <w:rsid w:val="005C03E2"/>
    <w:rsid w:val="005C0769"/>
    <w:rsid w:val="005C0CE4"/>
    <w:rsid w:val="005C1832"/>
    <w:rsid w:val="005C1F96"/>
    <w:rsid w:val="005C217F"/>
    <w:rsid w:val="005C35A8"/>
    <w:rsid w:val="005C379A"/>
    <w:rsid w:val="005C3E8C"/>
    <w:rsid w:val="005C4751"/>
    <w:rsid w:val="005C4A24"/>
    <w:rsid w:val="005C4C20"/>
    <w:rsid w:val="005C5392"/>
    <w:rsid w:val="005C5D80"/>
    <w:rsid w:val="005C616D"/>
    <w:rsid w:val="005C64C2"/>
    <w:rsid w:val="005C6CA7"/>
    <w:rsid w:val="005C6CCD"/>
    <w:rsid w:val="005C6E8F"/>
    <w:rsid w:val="005C707F"/>
    <w:rsid w:val="005C74FB"/>
    <w:rsid w:val="005D0D5F"/>
    <w:rsid w:val="005D1602"/>
    <w:rsid w:val="005D17CD"/>
    <w:rsid w:val="005D1AFA"/>
    <w:rsid w:val="005D2C19"/>
    <w:rsid w:val="005D34E0"/>
    <w:rsid w:val="005D3ADC"/>
    <w:rsid w:val="005D3CD8"/>
    <w:rsid w:val="005D3D5D"/>
    <w:rsid w:val="005D4032"/>
    <w:rsid w:val="005D4A61"/>
    <w:rsid w:val="005D4B18"/>
    <w:rsid w:val="005D4B3F"/>
    <w:rsid w:val="005D5098"/>
    <w:rsid w:val="005D57D3"/>
    <w:rsid w:val="005D6E7F"/>
    <w:rsid w:val="005D7C3C"/>
    <w:rsid w:val="005D7E27"/>
    <w:rsid w:val="005E033C"/>
    <w:rsid w:val="005E123C"/>
    <w:rsid w:val="005E1430"/>
    <w:rsid w:val="005E233B"/>
    <w:rsid w:val="005E27A5"/>
    <w:rsid w:val="005E2F39"/>
    <w:rsid w:val="005E315A"/>
    <w:rsid w:val="005E385F"/>
    <w:rsid w:val="005E397B"/>
    <w:rsid w:val="005E4BDA"/>
    <w:rsid w:val="005E52CB"/>
    <w:rsid w:val="005E53F4"/>
    <w:rsid w:val="005E557E"/>
    <w:rsid w:val="005E5791"/>
    <w:rsid w:val="005E5B81"/>
    <w:rsid w:val="005E5B8E"/>
    <w:rsid w:val="005E6C81"/>
    <w:rsid w:val="005E7659"/>
    <w:rsid w:val="005F01A8"/>
    <w:rsid w:val="005F0DDB"/>
    <w:rsid w:val="005F11C8"/>
    <w:rsid w:val="005F15DC"/>
    <w:rsid w:val="005F1A0A"/>
    <w:rsid w:val="005F1F93"/>
    <w:rsid w:val="005F229E"/>
    <w:rsid w:val="005F2CB1"/>
    <w:rsid w:val="005F3025"/>
    <w:rsid w:val="005F3472"/>
    <w:rsid w:val="005F3794"/>
    <w:rsid w:val="005F38BF"/>
    <w:rsid w:val="005F3DC9"/>
    <w:rsid w:val="005F484F"/>
    <w:rsid w:val="005F4A44"/>
    <w:rsid w:val="005F618C"/>
    <w:rsid w:val="005F62DD"/>
    <w:rsid w:val="005F6318"/>
    <w:rsid w:val="005F6716"/>
    <w:rsid w:val="005F70BD"/>
    <w:rsid w:val="005F75DB"/>
    <w:rsid w:val="005F7C30"/>
    <w:rsid w:val="006001F9"/>
    <w:rsid w:val="0060047B"/>
    <w:rsid w:val="00600F25"/>
    <w:rsid w:val="00601718"/>
    <w:rsid w:val="00601F90"/>
    <w:rsid w:val="006025AD"/>
    <w:rsid w:val="006025DA"/>
    <w:rsid w:val="0060283C"/>
    <w:rsid w:val="00602C2B"/>
    <w:rsid w:val="00603942"/>
    <w:rsid w:val="00604565"/>
    <w:rsid w:val="0060468F"/>
    <w:rsid w:val="00604C7E"/>
    <w:rsid w:val="00604F14"/>
    <w:rsid w:val="00605A65"/>
    <w:rsid w:val="006061D1"/>
    <w:rsid w:val="006065E8"/>
    <w:rsid w:val="0060780F"/>
    <w:rsid w:val="00607F0A"/>
    <w:rsid w:val="006100F1"/>
    <w:rsid w:val="006103F1"/>
    <w:rsid w:val="00611026"/>
    <w:rsid w:val="006110F3"/>
    <w:rsid w:val="006115AA"/>
    <w:rsid w:val="006117BA"/>
    <w:rsid w:val="00611B83"/>
    <w:rsid w:val="00611CE6"/>
    <w:rsid w:val="0061219E"/>
    <w:rsid w:val="0061239F"/>
    <w:rsid w:val="006128DD"/>
    <w:rsid w:val="00613257"/>
    <w:rsid w:val="006132E5"/>
    <w:rsid w:val="00613A3B"/>
    <w:rsid w:val="00614032"/>
    <w:rsid w:val="0061414F"/>
    <w:rsid w:val="00614194"/>
    <w:rsid w:val="0061443A"/>
    <w:rsid w:val="006146D7"/>
    <w:rsid w:val="006153FF"/>
    <w:rsid w:val="00615B67"/>
    <w:rsid w:val="00615C23"/>
    <w:rsid w:val="006168A9"/>
    <w:rsid w:val="00616C36"/>
    <w:rsid w:val="00617D08"/>
    <w:rsid w:val="00617E52"/>
    <w:rsid w:val="00617F76"/>
    <w:rsid w:val="00617FEC"/>
    <w:rsid w:val="0062003F"/>
    <w:rsid w:val="00620324"/>
    <w:rsid w:val="00620584"/>
    <w:rsid w:val="00620A71"/>
    <w:rsid w:val="00620C24"/>
    <w:rsid w:val="00620D80"/>
    <w:rsid w:val="00622115"/>
    <w:rsid w:val="00622A63"/>
    <w:rsid w:val="00622AB2"/>
    <w:rsid w:val="00623231"/>
    <w:rsid w:val="006234A6"/>
    <w:rsid w:val="00623A1E"/>
    <w:rsid w:val="006240AA"/>
    <w:rsid w:val="00624B00"/>
    <w:rsid w:val="00626000"/>
    <w:rsid w:val="006264CF"/>
    <w:rsid w:val="00626D12"/>
    <w:rsid w:val="00630001"/>
    <w:rsid w:val="00630959"/>
    <w:rsid w:val="006311B3"/>
    <w:rsid w:val="00631B19"/>
    <w:rsid w:val="00632196"/>
    <w:rsid w:val="0063284C"/>
    <w:rsid w:val="00632B4F"/>
    <w:rsid w:val="00632E41"/>
    <w:rsid w:val="006333A6"/>
    <w:rsid w:val="006348BB"/>
    <w:rsid w:val="00634C85"/>
    <w:rsid w:val="0063603A"/>
    <w:rsid w:val="00636398"/>
    <w:rsid w:val="006368D3"/>
    <w:rsid w:val="00636C1F"/>
    <w:rsid w:val="00636F7D"/>
    <w:rsid w:val="006372A3"/>
    <w:rsid w:val="00637314"/>
    <w:rsid w:val="006377EC"/>
    <w:rsid w:val="006379B9"/>
    <w:rsid w:val="00637E70"/>
    <w:rsid w:val="0064082C"/>
    <w:rsid w:val="0064151F"/>
    <w:rsid w:val="00641533"/>
    <w:rsid w:val="00641CEB"/>
    <w:rsid w:val="0064208D"/>
    <w:rsid w:val="0064210F"/>
    <w:rsid w:val="00642185"/>
    <w:rsid w:val="00642332"/>
    <w:rsid w:val="00642531"/>
    <w:rsid w:val="00642AFF"/>
    <w:rsid w:val="00642C2A"/>
    <w:rsid w:val="00643475"/>
    <w:rsid w:val="00643863"/>
    <w:rsid w:val="0064396A"/>
    <w:rsid w:val="00644189"/>
    <w:rsid w:val="006441A5"/>
    <w:rsid w:val="006442E3"/>
    <w:rsid w:val="006444E2"/>
    <w:rsid w:val="00644910"/>
    <w:rsid w:val="00644A60"/>
    <w:rsid w:val="006455B3"/>
    <w:rsid w:val="006456A1"/>
    <w:rsid w:val="006458FB"/>
    <w:rsid w:val="0064590D"/>
    <w:rsid w:val="00645ED2"/>
    <w:rsid w:val="006461BA"/>
    <w:rsid w:val="006461F9"/>
    <w:rsid w:val="0064624E"/>
    <w:rsid w:val="006467D1"/>
    <w:rsid w:val="0065039B"/>
    <w:rsid w:val="00650AB9"/>
    <w:rsid w:val="00650E09"/>
    <w:rsid w:val="006510CD"/>
    <w:rsid w:val="0065228E"/>
    <w:rsid w:val="0065241F"/>
    <w:rsid w:val="00652F9D"/>
    <w:rsid w:val="00653277"/>
    <w:rsid w:val="006541E0"/>
    <w:rsid w:val="006548AE"/>
    <w:rsid w:val="00654AF1"/>
    <w:rsid w:val="00655454"/>
    <w:rsid w:val="00655733"/>
    <w:rsid w:val="0065587A"/>
    <w:rsid w:val="00655ACD"/>
    <w:rsid w:val="00655C0A"/>
    <w:rsid w:val="0065636A"/>
    <w:rsid w:val="006564CD"/>
    <w:rsid w:val="006567DF"/>
    <w:rsid w:val="00656A92"/>
    <w:rsid w:val="00656DDE"/>
    <w:rsid w:val="00656EE0"/>
    <w:rsid w:val="006573DE"/>
    <w:rsid w:val="0066011D"/>
    <w:rsid w:val="006605CF"/>
    <w:rsid w:val="006607C0"/>
    <w:rsid w:val="00660960"/>
    <w:rsid w:val="00660CE4"/>
    <w:rsid w:val="006612AF"/>
    <w:rsid w:val="006613A6"/>
    <w:rsid w:val="00661D28"/>
    <w:rsid w:val="00661EF1"/>
    <w:rsid w:val="0066211E"/>
    <w:rsid w:val="0066234F"/>
    <w:rsid w:val="006627A2"/>
    <w:rsid w:val="00663413"/>
    <w:rsid w:val="006634E6"/>
    <w:rsid w:val="0066395F"/>
    <w:rsid w:val="00663DB1"/>
    <w:rsid w:val="0066491A"/>
    <w:rsid w:val="006649F8"/>
    <w:rsid w:val="00664AB5"/>
    <w:rsid w:val="00664F40"/>
    <w:rsid w:val="006655EE"/>
    <w:rsid w:val="0066579D"/>
    <w:rsid w:val="00665895"/>
    <w:rsid w:val="00665F0C"/>
    <w:rsid w:val="00666A12"/>
    <w:rsid w:val="00666AAC"/>
    <w:rsid w:val="00666DBF"/>
    <w:rsid w:val="00667EE7"/>
    <w:rsid w:val="00670487"/>
    <w:rsid w:val="00670922"/>
    <w:rsid w:val="00670BAE"/>
    <w:rsid w:val="00670BE1"/>
    <w:rsid w:val="00670C3A"/>
    <w:rsid w:val="00670CC1"/>
    <w:rsid w:val="00670F24"/>
    <w:rsid w:val="0067137A"/>
    <w:rsid w:val="00671726"/>
    <w:rsid w:val="0067218F"/>
    <w:rsid w:val="006722C9"/>
    <w:rsid w:val="0067238A"/>
    <w:rsid w:val="0067238D"/>
    <w:rsid w:val="006730A5"/>
    <w:rsid w:val="0067319D"/>
    <w:rsid w:val="00673916"/>
    <w:rsid w:val="00674147"/>
    <w:rsid w:val="006741F2"/>
    <w:rsid w:val="006742D0"/>
    <w:rsid w:val="00674CC3"/>
    <w:rsid w:val="00675C72"/>
    <w:rsid w:val="00675CA8"/>
    <w:rsid w:val="00675CDD"/>
    <w:rsid w:val="00675EF5"/>
    <w:rsid w:val="006766BE"/>
    <w:rsid w:val="00676ADB"/>
    <w:rsid w:val="006771F9"/>
    <w:rsid w:val="006776D7"/>
    <w:rsid w:val="0068017D"/>
    <w:rsid w:val="00680487"/>
    <w:rsid w:val="006804C5"/>
    <w:rsid w:val="00680537"/>
    <w:rsid w:val="0068060A"/>
    <w:rsid w:val="00680D8E"/>
    <w:rsid w:val="00680EAB"/>
    <w:rsid w:val="00681003"/>
    <w:rsid w:val="006817C9"/>
    <w:rsid w:val="00682248"/>
    <w:rsid w:val="00682272"/>
    <w:rsid w:val="006822D5"/>
    <w:rsid w:val="00682398"/>
    <w:rsid w:val="00682BA9"/>
    <w:rsid w:val="00682D1B"/>
    <w:rsid w:val="00682F9E"/>
    <w:rsid w:val="00683CB8"/>
    <w:rsid w:val="00683DFF"/>
    <w:rsid w:val="00683ECE"/>
    <w:rsid w:val="006843CD"/>
    <w:rsid w:val="00685F22"/>
    <w:rsid w:val="00685FE9"/>
    <w:rsid w:val="00686EC9"/>
    <w:rsid w:val="006879A7"/>
    <w:rsid w:val="00687C10"/>
    <w:rsid w:val="00690ED5"/>
    <w:rsid w:val="0069128C"/>
    <w:rsid w:val="00691802"/>
    <w:rsid w:val="00691B5F"/>
    <w:rsid w:val="006921E2"/>
    <w:rsid w:val="00693061"/>
    <w:rsid w:val="0069388D"/>
    <w:rsid w:val="006944BC"/>
    <w:rsid w:val="006946F2"/>
    <w:rsid w:val="00694DFE"/>
    <w:rsid w:val="00694FF1"/>
    <w:rsid w:val="00695328"/>
    <w:rsid w:val="00695CE4"/>
    <w:rsid w:val="00695E8A"/>
    <w:rsid w:val="00695FC2"/>
    <w:rsid w:val="0069613A"/>
    <w:rsid w:val="0069653B"/>
    <w:rsid w:val="00696949"/>
    <w:rsid w:val="006969A3"/>
    <w:rsid w:val="00696C2A"/>
    <w:rsid w:val="00697052"/>
    <w:rsid w:val="00697652"/>
    <w:rsid w:val="006A14DD"/>
    <w:rsid w:val="006A1C7D"/>
    <w:rsid w:val="006A1DD8"/>
    <w:rsid w:val="006A350E"/>
    <w:rsid w:val="006A35C5"/>
    <w:rsid w:val="006A378F"/>
    <w:rsid w:val="006A4422"/>
    <w:rsid w:val="006A457C"/>
    <w:rsid w:val="006A46FB"/>
    <w:rsid w:val="006A4914"/>
    <w:rsid w:val="006A52FC"/>
    <w:rsid w:val="006A53ED"/>
    <w:rsid w:val="006A554B"/>
    <w:rsid w:val="006A59CB"/>
    <w:rsid w:val="006A5A2B"/>
    <w:rsid w:val="006A5E28"/>
    <w:rsid w:val="006A5ED3"/>
    <w:rsid w:val="006A6589"/>
    <w:rsid w:val="006A6751"/>
    <w:rsid w:val="006A697B"/>
    <w:rsid w:val="006A7509"/>
    <w:rsid w:val="006A792A"/>
    <w:rsid w:val="006A7AFF"/>
    <w:rsid w:val="006B05A4"/>
    <w:rsid w:val="006B0736"/>
    <w:rsid w:val="006B14CB"/>
    <w:rsid w:val="006B1816"/>
    <w:rsid w:val="006B2099"/>
    <w:rsid w:val="006B2537"/>
    <w:rsid w:val="006B38D0"/>
    <w:rsid w:val="006B3E02"/>
    <w:rsid w:val="006B4E62"/>
    <w:rsid w:val="006B50AF"/>
    <w:rsid w:val="006B50CF"/>
    <w:rsid w:val="006B513B"/>
    <w:rsid w:val="006B5508"/>
    <w:rsid w:val="006B63AF"/>
    <w:rsid w:val="006B6A7C"/>
    <w:rsid w:val="006B6B0B"/>
    <w:rsid w:val="006B7158"/>
    <w:rsid w:val="006B7862"/>
    <w:rsid w:val="006C0107"/>
    <w:rsid w:val="006C03B8"/>
    <w:rsid w:val="006C048B"/>
    <w:rsid w:val="006C10F2"/>
    <w:rsid w:val="006C11F0"/>
    <w:rsid w:val="006C1EFA"/>
    <w:rsid w:val="006C1F98"/>
    <w:rsid w:val="006C24E3"/>
    <w:rsid w:val="006C2553"/>
    <w:rsid w:val="006C26AA"/>
    <w:rsid w:val="006C26DE"/>
    <w:rsid w:val="006C2768"/>
    <w:rsid w:val="006C2E35"/>
    <w:rsid w:val="006C3360"/>
    <w:rsid w:val="006C3802"/>
    <w:rsid w:val="006C3C97"/>
    <w:rsid w:val="006C40F0"/>
    <w:rsid w:val="006C43CA"/>
    <w:rsid w:val="006C4A95"/>
    <w:rsid w:val="006C4BA0"/>
    <w:rsid w:val="006C4E3D"/>
    <w:rsid w:val="006C4E89"/>
    <w:rsid w:val="006C5770"/>
    <w:rsid w:val="006C5EC9"/>
    <w:rsid w:val="006C6059"/>
    <w:rsid w:val="006C61E2"/>
    <w:rsid w:val="006C74AA"/>
    <w:rsid w:val="006C751B"/>
    <w:rsid w:val="006C7522"/>
    <w:rsid w:val="006C77F5"/>
    <w:rsid w:val="006C7B9F"/>
    <w:rsid w:val="006D03BD"/>
    <w:rsid w:val="006D0A91"/>
    <w:rsid w:val="006D0BDA"/>
    <w:rsid w:val="006D181A"/>
    <w:rsid w:val="006D2197"/>
    <w:rsid w:val="006D2E77"/>
    <w:rsid w:val="006D30FD"/>
    <w:rsid w:val="006D36F1"/>
    <w:rsid w:val="006D3C75"/>
    <w:rsid w:val="006D3F3E"/>
    <w:rsid w:val="006D4006"/>
    <w:rsid w:val="006D641C"/>
    <w:rsid w:val="006D6644"/>
    <w:rsid w:val="006D6702"/>
    <w:rsid w:val="006D6F08"/>
    <w:rsid w:val="006D6F79"/>
    <w:rsid w:val="006D7807"/>
    <w:rsid w:val="006D7A37"/>
    <w:rsid w:val="006E0179"/>
    <w:rsid w:val="006E02F6"/>
    <w:rsid w:val="006E062C"/>
    <w:rsid w:val="006E0F0A"/>
    <w:rsid w:val="006E1350"/>
    <w:rsid w:val="006E1458"/>
    <w:rsid w:val="006E1C2A"/>
    <w:rsid w:val="006E1C82"/>
    <w:rsid w:val="006E1D90"/>
    <w:rsid w:val="006E2375"/>
    <w:rsid w:val="006E2605"/>
    <w:rsid w:val="006E2855"/>
    <w:rsid w:val="006E28B7"/>
    <w:rsid w:val="006E2A9B"/>
    <w:rsid w:val="006E2ADD"/>
    <w:rsid w:val="006E3310"/>
    <w:rsid w:val="006E3388"/>
    <w:rsid w:val="006E3460"/>
    <w:rsid w:val="006E4515"/>
    <w:rsid w:val="006E47B7"/>
    <w:rsid w:val="006E4E39"/>
    <w:rsid w:val="006E4E74"/>
    <w:rsid w:val="006E4FD2"/>
    <w:rsid w:val="006E565E"/>
    <w:rsid w:val="006E5C1C"/>
    <w:rsid w:val="006E66E2"/>
    <w:rsid w:val="006E6734"/>
    <w:rsid w:val="006E673D"/>
    <w:rsid w:val="006E6BB6"/>
    <w:rsid w:val="006E6C13"/>
    <w:rsid w:val="006E716C"/>
    <w:rsid w:val="006E77EF"/>
    <w:rsid w:val="006E7D3B"/>
    <w:rsid w:val="006F00CA"/>
    <w:rsid w:val="006F186B"/>
    <w:rsid w:val="006F1B70"/>
    <w:rsid w:val="006F1DB0"/>
    <w:rsid w:val="006F1E92"/>
    <w:rsid w:val="006F2120"/>
    <w:rsid w:val="006F253B"/>
    <w:rsid w:val="006F341D"/>
    <w:rsid w:val="006F36A6"/>
    <w:rsid w:val="006F3CDE"/>
    <w:rsid w:val="006F41E0"/>
    <w:rsid w:val="006F45EE"/>
    <w:rsid w:val="006F58D4"/>
    <w:rsid w:val="006F5A94"/>
    <w:rsid w:val="006F5E5D"/>
    <w:rsid w:val="006F5F0D"/>
    <w:rsid w:val="006F6490"/>
    <w:rsid w:val="006F6582"/>
    <w:rsid w:val="006F67F7"/>
    <w:rsid w:val="006F6F32"/>
    <w:rsid w:val="006F7854"/>
    <w:rsid w:val="006F7E9A"/>
    <w:rsid w:val="007010F9"/>
    <w:rsid w:val="0070125C"/>
    <w:rsid w:val="00702015"/>
    <w:rsid w:val="0070225A"/>
    <w:rsid w:val="00702377"/>
    <w:rsid w:val="0070287B"/>
    <w:rsid w:val="00703006"/>
    <w:rsid w:val="007032DB"/>
    <w:rsid w:val="0070346E"/>
    <w:rsid w:val="00703872"/>
    <w:rsid w:val="00704EDB"/>
    <w:rsid w:val="00705EC3"/>
    <w:rsid w:val="00706101"/>
    <w:rsid w:val="0070613F"/>
    <w:rsid w:val="00706902"/>
    <w:rsid w:val="00706E2B"/>
    <w:rsid w:val="00706F7E"/>
    <w:rsid w:val="00707072"/>
    <w:rsid w:val="0070720A"/>
    <w:rsid w:val="00707D61"/>
    <w:rsid w:val="00711346"/>
    <w:rsid w:val="00711874"/>
    <w:rsid w:val="00711B29"/>
    <w:rsid w:val="00711BBD"/>
    <w:rsid w:val="00712000"/>
    <w:rsid w:val="00712287"/>
    <w:rsid w:val="00712772"/>
    <w:rsid w:val="00713072"/>
    <w:rsid w:val="007132F3"/>
    <w:rsid w:val="007136DF"/>
    <w:rsid w:val="0071399A"/>
    <w:rsid w:val="007147EB"/>
    <w:rsid w:val="007148D3"/>
    <w:rsid w:val="00714A2F"/>
    <w:rsid w:val="00714A5C"/>
    <w:rsid w:val="00715B8D"/>
    <w:rsid w:val="00715B9A"/>
    <w:rsid w:val="00717FBF"/>
    <w:rsid w:val="00720D65"/>
    <w:rsid w:val="00721B08"/>
    <w:rsid w:val="00721B32"/>
    <w:rsid w:val="00721C81"/>
    <w:rsid w:val="00721C8F"/>
    <w:rsid w:val="00721FE8"/>
    <w:rsid w:val="00722097"/>
    <w:rsid w:val="0072265A"/>
    <w:rsid w:val="0072273C"/>
    <w:rsid w:val="00723267"/>
    <w:rsid w:val="00723371"/>
    <w:rsid w:val="00723457"/>
    <w:rsid w:val="00724245"/>
    <w:rsid w:val="007245EB"/>
    <w:rsid w:val="00724C89"/>
    <w:rsid w:val="007257D0"/>
    <w:rsid w:val="00726EA6"/>
    <w:rsid w:val="00727208"/>
    <w:rsid w:val="0072760B"/>
    <w:rsid w:val="00727680"/>
    <w:rsid w:val="0072768A"/>
    <w:rsid w:val="00727C42"/>
    <w:rsid w:val="00727F36"/>
    <w:rsid w:val="00731DE7"/>
    <w:rsid w:val="00731FB1"/>
    <w:rsid w:val="00733326"/>
    <w:rsid w:val="0073336D"/>
    <w:rsid w:val="00733C56"/>
    <w:rsid w:val="00733C91"/>
    <w:rsid w:val="00734400"/>
    <w:rsid w:val="00734744"/>
    <w:rsid w:val="007348B1"/>
    <w:rsid w:val="00735D6C"/>
    <w:rsid w:val="00735E59"/>
    <w:rsid w:val="007362A6"/>
    <w:rsid w:val="007367E8"/>
    <w:rsid w:val="0073699A"/>
    <w:rsid w:val="00736D7D"/>
    <w:rsid w:val="007370F6"/>
    <w:rsid w:val="00737F04"/>
    <w:rsid w:val="00740045"/>
    <w:rsid w:val="00740E58"/>
    <w:rsid w:val="00741438"/>
    <w:rsid w:val="0074174A"/>
    <w:rsid w:val="00741ACF"/>
    <w:rsid w:val="00742D8B"/>
    <w:rsid w:val="0074368A"/>
    <w:rsid w:val="007437D7"/>
    <w:rsid w:val="00743F46"/>
    <w:rsid w:val="007445A0"/>
    <w:rsid w:val="00744800"/>
    <w:rsid w:val="0074524B"/>
    <w:rsid w:val="00745621"/>
    <w:rsid w:val="00745805"/>
    <w:rsid w:val="00745D01"/>
    <w:rsid w:val="0074613B"/>
    <w:rsid w:val="00746880"/>
    <w:rsid w:val="00746B2A"/>
    <w:rsid w:val="00747D8B"/>
    <w:rsid w:val="007511D3"/>
    <w:rsid w:val="00751228"/>
    <w:rsid w:val="00751AEC"/>
    <w:rsid w:val="00751C63"/>
    <w:rsid w:val="007521C0"/>
    <w:rsid w:val="00752B1C"/>
    <w:rsid w:val="00752C61"/>
    <w:rsid w:val="0075313C"/>
    <w:rsid w:val="0075366E"/>
    <w:rsid w:val="007537BA"/>
    <w:rsid w:val="007543D1"/>
    <w:rsid w:val="0075486C"/>
    <w:rsid w:val="00754EB8"/>
    <w:rsid w:val="00755A4D"/>
    <w:rsid w:val="00755A62"/>
    <w:rsid w:val="00755F9B"/>
    <w:rsid w:val="007571E1"/>
    <w:rsid w:val="00757C7F"/>
    <w:rsid w:val="00760218"/>
    <w:rsid w:val="007604B2"/>
    <w:rsid w:val="007606B2"/>
    <w:rsid w:val="00761823"/>
    <w:rsid w:val="007621A7"/>
    <w:rsid w:val="00763232"/>
    <w:rsid w:val="0076329A"/>
    <w:rsid w:val="00763534"/>
    <w:rsid w:val="007636FD"/>
    <w:rsid w:val="00763D39"/>
    <w:rsid w:val="0076414C"/>
    <w:rsid w:val="00765281"/>
    <w:rsid w:val="00765606"/>
    <w:rsid w:val="007664B8"/>
    <w:rsid w:val="007664B9"/>
    <w:rsid w:val="00766678"/>
    <w:rsid w:val="00766BAD"/>
    <w:rsid w:val="007702D4"/>
    <w:rsid w:val="00770757"/>
    <w:rsid w:val="00770D8A"/>
    <w:rsid w:val="007712B7"/>
    <w:rsid w:val="0077205D"/>
    <w:rsid w:val="007720E0"/>
    <w:rsid w:val="00772732"/>
    <w:rsid w:val="007729A2"/>
    <w:rsid w:val="00772CD0"/>
    <w:rsid w:val="0077351A"/>
    <w:rsid w:val="00773EFF"/>
    <w:rsid w:val="007749B9"/>
    <w:rsid w:val="0077515F"/>
    <w:rsid w:val="00775232"/>
    <w:rsid w:val="007755F2"/>
    <w:rsid w:val="00775F80"/>
    <w:rsid w:val="0077607C"/>
    <w:rsid w:val="00776971"/>
    <w:rsid w:val="00777EBF"/>
    <w:rsid w:val="007805CF"/>
    <w:rsid w:val="00780A80"/>
    <w:rsid w:val="00780B44"/>
    <w:rsid w:val="0078177E"/>
    <w:rsid w:val="00781B8C"/>
    <w:rsid w:val="00781BAA"/>
    <w:rsid w:val="00782D7F"/>
    <w:rsid w:val="0078304C"/>
    <w:rsid w:val="0078344D"/>
    <w:rsid w:val="00783673"/>
    <w:rsid w:val="00783A8A"/>
    <w:rsid w:val="00784028"/>
    <w:rsid w:val="007846F9"/>
    <w:rsid w:val="00784C91"/>
    <w:rsid w:val="00785490"/>
    <w:rsid w:val="00785AF2"/>
    <w:rsid w:val="00786BD3"/>
    <w:rsid w:val="00786FBC"/>
    <w:rsid w:val="00787882"/>
    <w:rsid w:val="0078793C"/>
    <w:rsid w:val="00790241"/>
    <w:rsid w:val="00791558"/>
    <w:rsid w:val="00791741"/>
    <w:rsid w:val="00791847"/>
    <w:rsid w:val="00792212"/>
    <w:rsid w:val="007925EA"/>
    <w:rsid w:val="00792940"/>
    <w:rsid w:val="007930DF"/>
    <w:rsid w:val="00793447"/>
    <w:rsid w:val="00793CD8"/>
    <w:rsid w:val="00793DB2"/>
    <w:rsid w:val="00794BA2"/>
    <w:rsid w:val="00794DC0"/>
    <w:rsid w:val="007954E8"/>
    <w:rsid w:val="007955D1"/>
    <w:rsid w:val="00795C92"/>
    <w:rsid w:val="00795F23"/>
    <w:rsid w:val="00795F43"/>
    <w:rsid w:val="00796231"/>
    <w:rsid w:val="00796352"/>
    <w:rsid w:val="007973BF"/>
    <w:rsid w:val="0079759D"/>
    <w:rsid w:val="007976B7"/>
    <w:rsid w:val="00797923"/>
    <w:rsid w:val="00797AB1"/>
    <w:rsid w:val="00797DF5"/>
    <w:rsid w:val="007A083F"/>
    <w:rsid w:val="007A0843"/>
    <w:rsid w:val="007A0C89"/>
    <w:rsid w:val="007A0D0A"/>
    <w:rsid w:val="007A1676"/>
    <w:rsid w:val="007A1CB3"/>
    <w:rsid w:val="007A1F52"/>
    <w:rsid w:val="007A306F"/>
    <w:rsid w:val="007A32A2"/>
    <w:rsid w:val="007A43A6"/>
    <w:rsid w:val="007A44B6"/>
    <w:rsid w:val="007A4EF2"/>
    <w:rsid w:val="007A58A6"/>
    <w:rsid w:val="007A5A0A"/>
    <w:rsid w:val="007A5B49"/>
    <w:rsid w:val="007A5E25"/>
    <w:rsid w:val="007A5EDF"/>
    <w:rsid w:val="007A6A5A"/>
    <w:rsid w:val="007A6D3B"/>
    <w:rsid w:val="007A6EBA"/>
    <w:rsid w:val="007A74FA"/>
    <w:rsid w:val="007A76D3"/>
    <w:rsid w:val="007A7961"/>
    <w:rsid w:val="007B009F"/>
    <w:rsid w:val="007B058C"/>
    <w:rsid w:val="007B0ABF"/>
    <w:rsid w:val="007B0BCC"/>
    <w:rsid w:val="007B0E99"/>
    <w:rsid w:val="007B1137"/>
    <w:rsid w:val="007B1A48"/>
    <w:rsid w:val="007B1CA9"/>
    <w:rsid w:val="007B2A67"/>
    <w:rsid w:val="007B310E"/>
    <w:rsid w:val="007B3CCA"/>
    <w:rsid w:val="007B3D2D"/>
    <w:rsid w:val="007B4448"/>
    <w:rsid w:val="007B45C7"/>
    <w:rsid w:val="007B50AE"/>
    <w:rsid w:val="007B51DF"/>
    <w:rsid w:val="007B5292"/>
    <w:rsid w:val="007B5D81"/>
    <w:rsid w:val="007B5DA9"/>
    <w:rsid w:val="007B5F4B"/>
    <w:rsid w:val="007B5F4D"/>
    <w:rsid w:val="007B6176"/>
    <w:rsid w:val="007B6268"/>
    <w:rsid w:val="007B7344"/>
    <w:rsid w:val="007B78D8"/>
    <w:rsid w:val="007B7B2C"/>
    <w:rsid w:val="007C03C0"/>
    <w:rsid w:val="007C05DD"/>
    <w:rsid w:val="007C0D50"/>
    <w:rsid w:val="007C0E68"/>
    <w:rsid w:val="007C1736"/>
    <w:rsid w:val="007C2F80"/>
    <w:rsid w:val="007C30D0"/>
    <w:rsid w:val="007C31E4"/>
    <w:rsid w:val="007C3B60"/>
    <w:rsid w:val="007C3D18"/>
    <w:rsid w:val="007C3D55"/>
    <w:rsid w:val="007C48FB"/>
    <w:rsid w:val="007C4EEA"/>
    <w:rsid w:val="007C5829"/>
    <w:rsid w:val="007C60BF"/>
    <w:rsid w:val="007C6199"/>
    <w:rsid w:val="007C6516"/>
    <w:rsid w:val="007C6565"/>
    <w:rsid w:val="007C6571"/>
    <w:rsid w:val="007C6A07"/>
    <w:rsid w:val="007C6E7D"/>
    <w:rsid w:val="007C7134"/>
    <w:rsid w:val="007C7571"/>
    <w:rsid w:val="007C75A1"/>
    <w:rsid w:val="007C77A5"/>
    <w:rsid w:val="007C783B"/>
    <w:rsid w:val="007D02C4"/>
    <w:rsid w:val="007D04E5"/>
    <w:rsid w:val="007D19B2"/>
    <w:rsid w:val="007D2892"/>
    <w:rsid w:val="007D29A0"/>
    <w:rsid w:val="007D2B7E"/>
    <w:rsid w:val="007D3ECB"/>
    <w:rsid w:val="007D43AD"/>
    <w:rsid w:val="007D4A96"/>
    <w:rsid w:val="007D4CAC"/>
    <w:rsid w:val="007D4E77"/>
    <w:rsid w:val="007D52EA"/>
    <w:rsid w:val="007D5901"/>
    <w:rsid w:val="007D614C"/>
    <w:rsid w:val="007D6650"/>
    <w:rsid w:val="007D6F3F"/>
    <w:rsid w:val="007D7150"/>
    <w:rsid w:val="007D72A2"/>
    <w:rsid w:val="007D7317"/>
    <w:rsid w:val="007D7501"/>
    <w:rsid w:val="007D7526"/>
    <w:rsid w:val="007D77DA"/>
    <w:rsid w:val="007E0100"/>
    <w:rsid w:val="007E0172"/>
    <w:rsid w:val="007E041F"/>
    <w:rsid w:val="007E0AB2"/>
    <w:rsid w:val="007E1E58"/>
    <w:rsid w:val="007E1FAD"/>
    <w:rsid w:val="007E21BD"/>
    <w:rsid w:val="007E231B"/>
    <w:rsid w:val="007E249F"/>
    <w:rsid w:val="007E26CC"/>
    <w:rsid w:val="007E2D4B"/>
    <w:rsid w:val="007E3109"/>
    <w:rsid w:val="007E3B14"/>
    <w:rsid w:val="007E3EB1"/>
    <w:rsid w:val="007E43CE"/>
    <w:rsid w:val="007E4610"/>
    <w:rsid w:val="007E4715"/>
    <w:rsid w:val="007E505B"/>
    <w:rsid w:val="007E528F"/>
    <w:rsid w:val="007E52FB"/>
    <w:rsid w:val="007E5400"/>
    <w:rsid w:val="007E6063"/>
    <w:rsid w:val="007E7091"/>
    <w:rsid w:val="007F0383"/>
    <w:rsid w:val="007F0857"/>
    <w:rsid w:val="007F0C97"/>
    <w:rsid w:val="007F12A5"/>
    <w:rsid w:val="007F1499"/>
    <w:rsid w:val="007F18BE"/>
    <w:rsid w:val="007F1B71"/>
    <w:rsid w:val="007F1F1A"/>
    <w:rsid w:val="007F20D7"/>
    <w:rsid w:val="007F282C"/>
    <w:rsid w:val="007F2A5F"/>
    <w:rsid w:val="007F2B73"/>
    <w:rsid w:val="007F3464"/>
    <w:rsid w:val="007F4CDE"/>
    <w:rsid w:val="007F510F"/>
    <w:rsid w:val="007F5AB8"/>
    <w:rsid w:val="007F787E"/>
    <w:rsid w:val="007F7B72"/>
    <w:rsid w:val="007F7C69"/>
    <w:rsid w:val="007F7C90"/>
    <w:rsid w:val="007F7CCD"/>
    <w:rsid w:val="00800288"/>
    <w:rsid w:val="00800F7C"/>
    <w:rsid w:val="00800FE0"/>
    <w:rsid w:val="00801001"/>
    <w:rsid w:val="00801406"/>
    <w:rsid w:val="00801468"/>
    <w:rsid w:val="00802447"/>
    <w:rsid w:val="00802629"/>
    <w:rsid w:val="00803134"/>
    <w:rsid w:val="00803356"/>
    <w:rsid w:val="0080374C"/>
    <w:rsid w:val="00803FAE"/>
    <w:rsid w:val="00804D3E"/>
    <w:rsid w:val="0080528A"/>
    <w:rsid w:val="00805ACC"/>
    <w:rsid w:val="0080605F"/>
    <w:rsid w:val="008060A6"/>
    <w:rsid w:val="00807094"/>
    <w:rsid w:val="008071C2"/>
    <w:rsid w:val="0080748A"/>
    <w:rsid w:val="00807786"/>
    <w:rsid w:val="00810160"/>
    <w:rsid w:val="008101F2"/>
    <w:rsid w:val="00810CF3"/>
    <w:rsid w:val="00810D53"/>
    <w:rsid w:val="00810DD9"/>
    <w:rsid w:val="00811001"/>
    <w:rsid w:val="00811A1F"/>
    <w:rsid w:val="00811FCB"/>
    <w:rsid w:val="00812873"/>
    <w:rsid w:val="00812DBB"/>
    <w:rsid w:val="00812EB3"/>
    <w:rsid w:val="00814DBB"/>
    <w:rsid w:val="008158D6"/>
    <w:rsid w:val="0081648E"/>
    <w:rsid w:val="00816628"/>
    <w:rsid w:val="00816DD1"/>
    <w:rsid w:val="00817105"/>
    <w:rsid w:val="00817196"/>
    <w:rsid w:val="0081754B"/>
    <w:rsid w:val="008201C3"/>
    <w:rsid w:val="008206C1"/>
    <w:rsid w:val="00820823"/>
    <w:rsid w:val="00820B1A"/>
    <w:rsid w:val="0082148A"/>
    <w:rsid w:val="00822B58"/>
    <w:rsid w:val="00822D91"/>
    <w:rsid w:val="00822F5A"/>
    <w:rsid w:val="00823451"/>
    <w:rsid w:val="008235DB"/>
    <w:rsid w:val="00823B25"/>
    <w:rsid w:val="00823FE1"/>
    <w:rsid w:val="00824AB4"/>
    <w:rsid w:val="00825488"/>
    <w:rsid w:val="00825496"/>
    <w:rsid w:val="0082588C"/>
    <w:rsid w:val="00825C42"/>
    <w:rsid w:val="00825D25"/>
    <w:rsid w:val="00826234"/>
    <w:rsid w:val="00826685"/>
    <w:rsid w:val="008266F8"/>
    <w:rsid w:val="00826873"/>
    <w:rsid w:val="008269C9"/>
    <w:rsid w:val="00827D6F"/>
    <w:rsid w:val="00827DA5"/>
    <w:rsid w:val="0083000F"/>
    <w:rsid w:val="008300A8"/>
    <w:rsid w:val="00830EF0"/>
    <w:rsid w:val="00831089"/>
    <w:rsid w:val="0083149E"/>
    <w:rsid w:val="008320E3"/>
    <w:rsid w:val="0083220F"/>
    <w:rsid w:val="0083284D"/>
    <w:rsid w:val="00832E74"/>
    <w:rsid w:val="008330C3"/>
    <w:rsid w:val="00833ED1"/>
    <w:rsid w:val="008348AE"/>
    <w:rsid w:val="00834981"/>
    <w:rsid w:val="00835399"/>
    <w:rsid w:val="00835499"/>
    <w:rsid w:val="008354F8"/>
    <w:rsid w:val="00835708"/>
    <w:rsid w:val="008359E1"/>
    <w:rsid w:val="00835B35"/>
    <w:rsid w:val="00835D47"/>
    <w:rsid w:val="00835EB6"/>
    <w:rsid w:val="008376AC"/>
    <w:rsid w:val="00837DBB"/>
    <w:rsid w:val="0084032E"/>
    <w:rsid w:val="00840B05"/>
    <w:rsid w:val="0084124D"/>
    <w:rsid w:val="008412F9"/>
    <w:rsid w:val="00841D1A"/>
    <w:rsid w:val="00842341"/>
    <w:rsid w:val="00842A95"/>
    <w:rsid w:val="00842E93"/>
    <w:rsid w:val="00843E60"/>
    <w:rsid w:val="0084417A"/>
    <w:rsid w:val="008443DC"/>
    <w:rsid w:val="008444E8"/>
    <w:rsid w:val="00844AE3"/>
    <w:rsid w:val="00844E80"/>
    <w:rsid w:val="00844E81"/>
    <w:rsid w:val="00845000"/>
    <w:rsid w:val="0084559A"/>
    <w:rsid w:val="00845C2F"/>
    <w:rsid w:val="00845E62"/>
    <w:rsid w:val="00846166"/>
    <w:rsid w:val="008461E4"/>
    <w:rsid w:val="00846AFB"/>
    <w:rsid w:val="00846C94"/>
    <w:rsid w:val="00846FE7"/>
    <w:rsid w:val="0084702D"/>
    <w:rsid w:val="008471C8"/>
    <w:rsid w:val="00847E5E"/>
    <w:rsid w:val="00850907"/>
    <w:rsid w:val="00850FB9"/>
    <w:rsid w:val="008511D8"/>
    <w:rsid w:val="008512F2"/>
    <w:rsid w:val="008514DF"/>
    <w:rsid w:val="00851746"/>
    <w:rsid w:val="008518F4"/>
    <w:rsid w:val="008519BC"/>
    <w:rsid w:val="0085285D"/>
    <w:rsid w:val="00853181"/>
    <w:rsid w:val="00853544"/>
    <w:rsid w:val="00856321"/>
    <w:rsid w:val="0085685D"/>
    <w:rsid w:val="00856911"/>
    <w:rsid w:val="008570DF"/>
    <w:rsid w:val="008570FB"/>
    <w:rsid w:val="00857205"/>
    <w:rsid w:val="008578F0"/>
    <w:rsid w:val="008601A9"/>
    <w:rsid w:val="0086040E"/>
    <w:rsid w:val="008610B8"/>
    <w:rsid w:val="00861996"/>
    <w:rsid w:val="008620AE"/>
    <w:rsid w:val="00862827"/>
    <w:rsid w:val="00862973"/>
    <w:rsid w:val="00862976"/>
    <w:rsid w:val="008629D7"/>
    <w:rsid w:val="00862B09"/>
    <w:rsid w:val="00863755"/>
    <w:rsid w:val="00863E36"/>
    <w:rsid w:val="0086413B"/>
    <w:rsid w:val="00864836"/>
    <w:rsid w:val="00865630"/>
    <w:rsid w:val="008658C4"/>
    <w:rsid w:val="008663B8"/>
    <w:rsid w:val="0086659B"/>
    <w:rsid w:val="008668ED"/>
    <w:rsid w:val="00866973"/>
    <w:rsid w:val="008677FD"/>
    <w:rsid w:val="0086783C"/>
    <w:rsid w:val="00867FB8"/>
    <w:rsid w:val="00870202"/>
    <w:rsid w:val="0087024E"/>
    <w:rsid w:val="00870475"/>
    <w:rsid w:val="008704B1"/>
    <w:rsid w:val="008706D0"/>
    <w:rsid w:val="008706D4"/>
    <w:rsid w:val="00870D89"/>
    <w:rsid w:val="00870F8A"/>
    <w:rsid w:val="008713B4"/>
    <w:rsid w:val="008719A4"/>
    <w:rsid w:val="00871D0A"/>
    <w:rsid w:val="00871D23"/>
    <w:rsid w:val="00871EDD"/>
    <w:rsid w:val="008721E6"/>
    <w:rsid w:val="0087249D"/>
    <w:rsid w:val="00872CEE"/>
    <w:rsid w:val="00872F12"/>
    <w:rsid w:val="00872FB2"/>
    <w:rsid w:val="00873345"/>
    <w:rsid w:val="008740D0"/>
    <w:rsid w:val="00874312"/>
    <w:rsid w:val="0087437C"/>
    <w:rsid w:val="00875094"/>
    <w:rsid w:val="00875486"/>
    <w:rsid w:val="008757B9"/>
    <w:rsid w:val="00875C0C"/>
    <w:rsid w:val="00875CD7"/>
    <w:rsid w:val="0087604B"/>
    <w:rsid w:val="00876B4D"/>
    <w:rsid w:val="00876BD8"/>
    <w:rsid w:val="00877003"/>
    <w:rsid w:val="00877558"/>
    <w:rsid w:val="00877F18"/>
    <w:rsid w:val="008800BB"/>
    <w:rsid w:val="008800F7"/>
    <w:rsid w:val="00881335"/>
    <w:rsid w:val="008818A8"/>
    <w:rsid w:val="00881BEB"/>
    <w:rsid w:val="00881C38"/>
    <w:rsid w:val="00881D4F"/>
    <w:rsid w:val="008836A5"/>
    <w:rsid w:val="008837BF"/>
    <w:rsid w:val="00883B4C"/>
    <w:rsid w:val="008844BD"/>
    <w:rsid w:val="00884D99"/>
    <w:rsid w:val="00885126"/>
    <w:rsid w:val="00885483"/>
    <w:rsid w:val="00885D7C"/>
    <w:rsid w:val="00886D49"/>
    <w:rsid w:val="0088702E"/>
    <w:rsid w:val="00887EC2"/>
    <w:rsid w:val="0089077D"/>
    <w:rsid w:val="00892274"/>
    <w:rsid w:val="00893BF8"/>
    <w:rsid w:val="008941E3"/>
    <w:rsid w:val="00894848"/>
    <w:rsid w:val="00894A88"/>
    <w:rsid w:val="008951A7"/>
    <w:rsid w:val="00895386"/>
    <w:rsid w:val="00895884"/>
    <w:rsid w:val="00895A64"/>
    <w:rsid w:val="00895B47"/>
    <w:rsid w:val="00895FB1"/>
    <w:rsid w:val="008966C7"/>
    <w:rsid w:val="008973A7"/>
    <w:rsid w:val="008974B5"/>
    <w:rsid w:val="008974E7"/>
    <w:rsid w:val="008975FF"/>
    <w:rsid w:val="008A0D74"/>
    <w:rsid w:val="008A10E5"/>
    <w:rsid w:val="008A18D9"/>
    <w:rsid w:val="008A21FF"/>
    <w:rsid w:val="008A2CE2"/>
    <w:rsid w:val="008A30AC"/>
    <w:rsid w:val="008A3AAE"/>
    <w:rsid w:val="008A40AF"/>
    <w:rsid w:val="008A44B8"/>
    <w:rsid w:val="008A47D5"/>
    <w:rsid w:val="008A51A8"/>
    <w:rsid w:val="008A54C7"/>
    <w:rsid w:val="008A6B97"/>
    <w:rsid w:val="008A7119"/>
    <w:rsid w:val="008A77D8"/>
    <w:rsid w:val="008B0483"/>
    <w:rsid w:val="008B05F2"/>
    <w:rsid w:val="008B120C"/>
    <w:rsid w:val="008B1338"/>
    <w:rsid w:val="008B2133"/>
    <w:rsid w:val="008B2500"/>
    <w:rsid w:val="008B25D5"/>
    <w:rsid w:val="008B2944"/>
    <w:rsid w:val="008B2D02"/>
    <w:rsid w:val="008B3B30"/>
    <w:rsid w:val="008B509B"/>
    <w:rsid w:val="008B51A0"/>
    <w:rsid w:val="008B5634"/>
    <w:rsid w:val="008B592A"/>
    <w:rsid w:val="008B5C4B"/>
    <w:rsid w:val="008B63B2"/>
    <w:rsid w:val="008B682C"/>
    <w:rsid w:val="008B69A6"/>
    <w:rsid w:val="008B69E0"/>
    <w:rsid w:val="008B6E9C"/>
    <w:rsid w:val="008B7090"/>
    <w:rsid w:val="008B7484"/>
    <w:rsid w:val="008B74E7"/>
    <w:rsid w:val="008B79C3"/>
    <w:rsid w:val="008B7B5C"/>
    <w:rsid w:val="008B7E71"/>
    <w:rsid w:val="008C07F0"/>
    <w:rsid w:val="008C0B12"/>
    <w:rsid w:val="008C0C99"/>
    <w:rsid w:val="008C0C9F"/>
    <w:rsid w:val="008C1353"/>
    <w:rsid w:val="008C163E"/>
    <w:rsid w:val="008C1E47"/>
    <w:rsid w:val="008C2017"/>
    <w:rsid w:val="008C264A"/>
    <w:rsid w:val="008C291B"/>
    <w:rsid w:val="008C2D76"/>
    <w:rsid w:val="008C3324"/>
    <w:rsid w:val="008C3647"/>
    <w:rsid w:val="008C3BBF"/>
    <w:rsid w:val="008C4170"/>
    <w:rsid w:val="008C4395"/>
    <w:rsid w:val="008C4958"/>
    <w:rsid w:val="008C4BAA"/>
    <w:rsid w:val="008C53D7"/>
    <w:rsid w:val="008C56D5"/>
    <w:rsid w:val="008C599A"/>
    <w:rsid w:val="008C6AE8"/>
    <w:rsid w:val="008C7573"/>
    <w:rsid w:val="008C7A0D"/>
    <w:rsid w:val="008C7C4B"/>
    <w:rsid w:val="008C7E87"/>
    <w:rsid w:val="008D00A5"/>
    <w:rsid w:val="008D1D13"/>
    <w:rsid w:val="008D2288"/>
    <w:rsid w:val="008D2923"/>
    <w:rsid w:val="008D34F1"/>
    <w:rsid w:val="008D3524"/>
    <w:rsid w:val="008D3918"/>
    <w:rsid w:val="008D39D8"/>
    <w:rsid w:val="008D421A"/>
    <w:rsid w:val="008D4D62"/>
    <w:rsid w:val="008D5438"/>
    <w:rsid w:val="008D5BAB"/>
    <w:rsid w:val="008D6293"/>
    <w:rsid w:val="008D62C8"/>
    <w:rsid w:val="008D65CD"/>
    <w:rsid w:val="008D6D1A"/>
    <w:rsid w:val="008D6DAD"/>
    <w:rsid w:val="008D6DDC"/>
    <w:rsid w:val="008D799B"/>
    <w:rsid w:val="008E0555"/>
    <w:rsid w:val="008E0581"/>
    <w:rsid w:val="008E065E"/>
    <w:rsid w:val="008E0895"/>
    <w:rsid w:val="008E0927"/>
    <w:rsid w:val="008E0B37"/>
    <w:rsid w:val="008E1909"/>
    <w:rsid w:val="008E2190"/>
    <w:rsid w:val="008E222B"/>
    <w:rsid w:val="008E39D0"/>
    <w:rsid w:val="008E3A73"/>
    <w:rsid w:val="008E430B"/>
    <w:rsid w:val="008E4A67"/>
    <w:rsid w:val="008E4B80"/>
    <w:rsid w:val="008E5145"/>
    <w:rsid w:val="008E554C"/>
    <w:rsid w:val="008E58CE"/>
    <w:rsid w:val="008E5AD2"/>
    <w:rsid w:val="008E5DD4"/>
    <w:rsid w:val="008E5DF6"/>
    <w:rsid w:val="008E68C4"/>
    <w:rsid w:val="008E72F0"/>
    <w:rsid w:val="008E7E82"/>
    <w:rsid w:val="008F15A6"/>
    <w:rsid w:val="008F1C4E"/>
    <w:rsid w:val="008F1EAB"/>
    <w:rsid w:val="008F20E4"/>
    <w:rsid w:val="008F2188"/>
    <w:rsid w:val="008F2761"/>
    <w:rsid w:val="008F33DC"/>
    <w:rsid w:val="008F395F"/>
    <w:rsid w:val="008F3A6E"/>
    <w:rsid w:val="008F3CA6"/>
    <w:rsid w:val="008F433C"/>
    <w:rsid w:val="008F477F"/>
    <w:rsid w:val="008F4970"/>
    <w:rsid w:val="008F52C4"/>
    <w:rsid w:val="008F5393"/>
    <w:rsid w:val="008F5F53"/>
    <w:rsid w:val="008F65D3"/>
    <w:rsid w:val="008F6AB6"/>
    <w:rsid w:val="008F798B"/>
    <w:rsid w:val="009003C1"/>
    <w:rsid w:val="00900580"/>
    <w:rsid w:val="00901D12"/>
    <w:rsid w:val="00902350"/>
    <w:rsid w:val="0090336B"/>
    <w:rsid w:val="00903374"/>
    <w:rsid w:val="00903650"/>
    <w:rsid w:val="00903B9E"/>
    <w:rsid w:val="00904444"/>
    <w:rsid w:val="0090533B"/>
    <w:rsid w:val="009053AA"/>
    <w:rsid w:val="00905BCE"/>
    <w:rsid w:val="0090623E"/>
    <w:rsid w:val="00906939"/>
    <w:rsid w:val="00907028"/>
    <w:rsid w:val="00907778"/>
    <w:rsid w:val="00907B8E"/>
    <w:rsid w:val="00907E7F"/>
    <w:rsid w:val="00910B7D"/>
    <w:rsid w:val="00910D81"/>
    <w:rsid w:val="00911923"/>
    <w:rsid w:val="00911DFB"/>
    <w:rsid w:val="00912797"/>
    <w:rsid w:val="00912A2F"/>
    <w:rsid w:val="009136B3"/>
    <w:rsid w:val="009139D9"/>
    <w:rsid w:val="00913F64"/>
    <w:rsid w:val="009142DD"/>
    <w:rsid w:val="00914381"/>
    <w:rsid w:val="0091439E"/>
    <w:rsid w:val="00914AD8"/>
    <w:rsid w:val="00914E43"/>
    <w:rsid w:val="00914FE7"/>
    <w:rsid w:val="00915247"/>
    <w:rsid w:val="00915297"/>
    <w:rsid w:val="00916079"/>
    <w:rsid w:val="00916193"/>
    <w:rsid w:val="00916FEC"/>
    <w:rsid w:val="0091731D"/>
    <w:rsid w:val="009178B7"/>
    <w:rsid w:val="00917B5B"/>
    <w:rsid w:val="00917CE9"/>
    <w:rsid w:val="00917EF8"/>
    <w:rsid w:val="00917F85"/>
    <w:rsid w:val="0092075B"/>
    <w:rsid w:val="00920BF2"/>
    <w:rsid w:val="00920C4D"/>
    <w:rsid w:val="00921932"/>
    <w:rsid w:val="00922010"/>
    <w:rsid w:val="009224B8"/>
    <w:rsid w:val="00922724"/>
    <w:rsid w:val="00922CCF"/>
    <w:rsid w:val="00922D05"/>
    <w:rsid w:val="00922EAF"/>
    <w:rsid w:val="00924CE2"/>
    <w:rsid w:val="00924EE8"/>
    <w:rsid w:val="0092515E"/>
    <w:rsid w:val="00925789"/>
    <w:rsid w:val="00925C32"/>
    <w:rsid w:val="00926165"/>
    <w:rsid w:val="0092684E"/>
    <w:rsid w:val="00926E82"/>
    <w:rsid w:val="00926F8C"/>
    <w:rsid w:val="00927729"/>
    <w:rsid w:val="00927A9A"/>
    <w:rsid w:val="00931400"/>
    <w:rsid w:val="00931519"/>
    <w:rsid w:val="009318E2"/>
    <w:rsid w:val="00931BD9"/>
    <w:rsid w:val="00932085"/>
    <w:rsid w:val="00932BDF"/>
    <w:rsid w:val="00932E22"/>
    <w:rsid w:val="0093318D"/>
    <w:rsid w:val="009336B4"/>
    <w:rsid w:val="00933782"/>
    <w:rsid w:val="0093461B"/>
    <w:rsid w:val="00934951"/>
    <w:rsid w:val="00935EB8"/>
    <w:rsid w:val="00936009"/>
    <w:rsid w:val="00936893"/>
    <w:rsid w:val="009368F3"/>
    <w:rsid w:val="00936BF2"/>
    <w:rsid w:val="009375BC"/>
    <w:rsid w:val="0093774B"/>
    <w:rsid w:val="00937AC1"/>
    <w:rsid w:val="00940089"/>
    <w:rsid w:val="00940112"/>
    <w:rsid w:val="009407F0"/>
    <w:rsid w:val="00940AA6"/>
    <w:rsid w:val="00940B5B"/>
    <w:rsid w:val="00940C81"/>
    <w:rsid w:val="009413E1"/>
    <w:rsid w:val="00941636"/>
    <w:rsid w:val="00941A6C"/>
    <w:rsid w:val="00941E55"/>
    <w:rsid w:val="00941F32"/>
    <w:rsid w:val="00942292"/>
    <w:rsid w:val="009427BA"/>
    <w:rsid w:val="00942A10"/>
    <w:rsid w:val="00943742"/>
    <w:rsid w:val="0094397C"/>
    <w:rsid w:val="00943CCA"/>
    <w:rsid w:val="00943D35"/>
    <w:rsid w:val="00943E19"/>
    <w:rsid w:val="00944B58"/>
    <w:rsid w:val="00945270"/>
    <w:rsid w:val="009458F2"/>
    <w:rsid w:val="00945C05"/>
    <w:rsid w:val="00945C38"/>
    <w:rsid w:val="00945CA3"/>
    <w:rsid w:val="00946742"/>
    <w:rsid w:val="00946945"/>
    <w:rsid w:val="00946BC3"/>
    <w:rsid w:val="00946F7C"/>
    <w:rsid w:val="00947713"/>
    <w:rsid w:val="0095003E"/>
    <w:rsid w:val="00950CFC"/>
    <w:rsid w:val="00950DE7"/>
    <w:rsid w:val="00951067"/>
    <w:rsid w:val="0095112E"/>
    <w:rsid w:val="00951198"/>
    <w:rsid w:val="00951F20"/>
    <w:rsid w:val="00952926"/>
    <w:rsid w:val="00953920"/>
    <w:rsid w:val="00953AEE"/>
    <w:rsid w:val="00953D47"/>
    <w:rsid w:val="009540F2"/>
    <w:rsid w:val="00954154"/>
    <w:rsid w:val="00954561"/>
    <w:rsid w:val="009547C0"/>
    <w:rsid w:val="00954FD3"/>
    <w:rsid w:val="00955294"/>
    <w:rsid w:val="00955331"/>
    <w:rsid w:val="00955DBB"/>
    <w:rsid w:val="00956358"/>
    <w:rsid w:val="0095681E"/>
    <w:rsid w:val="00956F50"/>
    <w:rsid w:val="00957078"/>
    <w:rsid w:val="009572D4"/>
    <w:rsid w:val="0095735A"/>
    <w:rsid w:val="00960B26"/>
    <w:rsid w:val="00961790"/>
    <w:rsid w:val="00961921"/>
    <w:rsid w:val="00961A75"/>
    <w:rsid w:val="00961E04"/>
    <w:rsid w:val="00961EC6"/>
    <w:rsid w:val="0096298B"/>
    <w:rsid w:val="00963440"/>
    <w:rsid w:val="009634F6"/>
    <w:rsid w:val="0096430A"/>
    <w:rsid w:val="00964323"/>
    <w:rsid w:val="0096499C"/>
    <w:rsid w:val="00964E39"/>
    <w:rsid w:val="00964EF1"/>
    <w:rsid w:val="0096554B"/>
    <w:rsid w:val="0096584A"/>
    <w:rsid w:val="0096593D"/>
    <w:rsid w:val="009659FA"/>
    <w:rsid w:val="00966280"/>
    <w:rsid w:val="00971107"/>
    <w:rsid w:val="009713FC"/>
    <w:rsid w:val="00971667"/>
    <w:rsid w:val="00971AD2"/>
    <w:rsid w:val="00971F08"/>
    <w:rsid w:val="00974052"/>
    <w:rsid w:val="009740DE"/>
    <w:rsid w:val="00975705"/>
    <w:rsid w:val="0097603D"/>
    <w:rsid w:val="009761F8"/>
    <w:rsid w:val="00976949"/>
    <w:rsid w:val="00976AB9"/>
    <w:rsid w:val="00977D4F"/>
    <w:rsid w:val="0098035C"/>
    <w:rsid w:val="00980477"/>
    <w:rsid w:val="00980C51"/>
    <w:rsid w:val="00982A30"/>
    <w:rsid w:val="00982ABB"/>
    <w:rsid w:val="00982E2B"/>
    <w:rsid w:val="00982FCF"/>
    <w:rsid w:val="00983281"/>
    <w:rsid w:val="0098458E"/>
    <w:rsid w:val="00985253"/>
    <w:rsid w:val="009853B3"/>
    <w:rsid w:val="009854AD"/>
    <w:rsid w:val="009862DF"/>
    <w:rsid w:val="00986324"/>
    <w:rsid w:val="00986DED"/>
    <w:rsid w:val="0098740B"/>
    <w:rsid w:val="00987677"/>
    <w:rsid w:val="00987ADC"/>
    <w:rsid w:val="00987E65"/>
    <w:rsid w:val="00990103"/>
    <w:rsid w:val="00990598"/>
    <w:rsid w:val="00990630"/>
    <w:rsid w:val="009906B8"/>
    <w:rsid w:val="00990842"/>
    <w:rsid w:val="00990AA1"/>
    <w:rsid w:val="00990ECC"/>
    <w:rsid w:val="00991297"/>
    <w:rsid w:val="009912F6"/>
    <w:rsid w:val="00991761"/>
    <w:rsid w:val="00991A36"/>
    <w:rsid w:val="00991C89"/>
    <w:rsid w:val="00991FF1"/>
    <w:rsid w:val="00992000"/>
    <w:rsid w:val="009922C7"/>
    <w:rsid w:val="00992665"/>
    <w:rsid w:val="00992C70"/>
    <w:rsid w:val="009932BF"/>
    <w:rsid w:val="00993EC0"/>
    <w:rsid w:val="00994A83"/>
    <w:rsid w:val="00994DCA"/>
    <w:rsid w:val="009960EC"/>
    <w:rsid w:val="00996196"/>
    <w:rsid w:val="00996836"/>
    <w:rsid w:val="00996897"/>
    <w:rsid w:val="00996A76"/>
    <w:rsid w:val="00996AB9"/>
    <w:rsid w:val="00996C57"/>
    <w:rsid w:val="009970DD"/>
    <w:rsid w:val="009976DF"/>
    <w:rsid w:val="009977FC"/>
    <w:rsid w:val="00997A32"/>
    <w:rsid w:val="00997FFC"/>
    <w:rsid w:val="009A00C1"/>
    <w:rsid w:val="009A02FD"/>
    <w:rsid w:val="009A0FBA"/>
    <w:rsid w:val="009A1601"/>
    <w:rsid w:val="009A1853"/>
    <w:rsid w:val="009A18B0"/>
    <w:rsid w:val="009A2FFC"/>
    <w:rsid w:val="009A3423"/>
    <w:rsid w:val="009A36AE"/>
    <w:rsid w:val="009A36F8"/>
    <w:rsid w:val="009A3B6F"/>
    <w:rsid w:val="009A3BB6"/>
    <w:rsid w:val="009A3F00"/>
    <w:rsid w:val="009A40DF"/>
    <w:rsid w:val="009A462D"/>
    <w:rsid w:val="009A4B4E"/>
    <w:rsid w:val="009A4C70"/>
    <w:rsid w:val="009A5CBA"/>
    <w:rsid w:val="009A6245"/>
    <w:rsid w:val="009A6251"/>
    <w:rsid w:val="009A6A1F"/>
    <w:rsid w:val="009A6F23"/>
    <w:rsid w:val="009A77E4"/>
    <w:rsid w:val="009A7E51"/>
    <w:rsid w:val="009B0CF8"/>
    <w:rsid w:val="009B11E6"/>
    <w:rsid w:val="009B127C"/>
    <w:rsid w:val="009B1D90"/>
    <w:rsid w:val="009B1F30"/>
    <w:rsid w:val="009B219A"/>
    <w:rsid w:val="009B2538"/>
    <w:rsid w:val="009B2619"/>
    <w:rsid w:val="009B26F8"/>
    <w:rsid w:val="009B2743"/>
    <w:rsid w:val="009B3AC2"/>
    <w:rsid w:val="009B3E04"/>
    <w:rsid w:val="009B454A"/>
    <w:rsid w:val="009B46D6"/>
    <w:rsid w:val="009B4789"/>
    <w:rsid w:val="009B4A86"/>
    <w:rsid w:val="009B4B10"/>
    <w:rsid w:val="009B4DF4"/>
    <w:rsid w:val="009B4E5B"/>
    <w:rsid w:val="009B52BA"/>
    <w:rsid w:val="009B534D"/>
    <w:rsid w:val="009B564E"/>
    <w:rsid w:val="009B5793"/>
    <w:rsid w:val="009B5B86"/>
    <w:rsid w:val="009B5CEC"/>
    <w:rsid w:val="009B662E"/>
    <w:rsid w:val="009B6FC7"/>
    <w:rsid w:val="009B7141"/>
    <w:rsid w:val="009B7D09"/>
    <w:rsid w:val="009B7E87"/>
    <w:rsid w:val="009C0169"/>
    <w:rsid w:val="009C0216"/>
    <w:rsid w:val="009C043E"/>
    <w:rsid w:val="009C0EEE"/>
    <w:rsid w:val="009C1797"/>
    <w:rsid w:val="009C188D"/>
    <w:rsid w:val="009C18B4"/>
    <w:rsid w:val="009C2088"/>
    <w:rsid w:val="009C2779"/>
    <w:rsid w:val="009C3047"/>
    <w:rsid w:val="009C34F6"/>
    <w:rsid w:val="009C3D35"/>
    <w:rsid w:val="009C403E"/>
    <w:rsid w:val="009C40C7"/>
    <w:rsid w:val="009C598F"/>
    <w:rsid w:val="009C5CDF"/>
    <w:rsid w:val="009C6104"/>
    <w:rsid w:val="009C67A3"/>
    <w:rsid w:val="009C759D"/>
    <w:rsid w:val="009C790D"/>
    <w:rsid w:val="009C794E"/>
    <w:rsid w:val="009C7E4B"/>
    <w:rsid w:val="009D088F"/>
    <w:rsid w:val="009D15E6"/>
    <w:rsid w:val="009D1B9B"/>
    <w:rsid w:val="009D27A0"/>
    <w:rsid w:val="009D3F1A"/>
    <w:rsid w:val="009D49C5"/>
    <w:rsid w:val="009D4FF0"/>
    <w:rsid w:val="009D5133"/>
    <w:rsid w:val="009D56CB"/>
    <w:rsid w:val="009D652C"/>
    <w:rsid w:val="009D664B"/>
    <w:rsid w:val="009D69C9"/>
    <w:rsid w:val="009D6AE7"/>
    <w:rsid w:val="009D6E71"/>
    <w:rsid w:val="009D703C"/>
    <w:rsid w:val="009D718F"/>
    <w:rsid w:val="009D7A46"/>
    <w:rsid w:val="009D7F90"/>
    <w:rsid w:val="009E05B4"/>
    <w:rsid w:val="009E068F"/>
    <w:rsid w:val="009E09BC"/>
    <w:rsid w:val="009E14E0"/>
    <w:rsid w:val="009E1DE8"/>
    <w:rsid w:val="009E2501"/>
    <w:rsid w:val="009E2B20"/>
    <w:rsid w:val="009E35DB"/>
    <w:rsid w:val="009E368C"/>
    <w:rsid w:val="009E39CF"/>
    <w:rsid w:val="009E421A"/>
    <w:rsid w:val="009E4278"/>
    <w:rsid w:val="009E47A3"/>
    <w:rsid w:val="009E4D1A"/>
    <w:rsid w:val="009E549A"/>
    <w:rsid w:val="009E5519"/>
    <w:rsid w:val="009E5AB3"/>
    <w:rsid w:val="009E5EE8"/>
    <w:rsid w:val="009E60CC"/>
    <w:rsid w:val="009E7708"/>
    <w:rsid w:val="009F08F3"/>
    <w:rsid w:val="009F0C0B"/>
    <w:rsid w:val="009F1042"/>
    <w:rsid w:val="009F13D7"/>
    <w:rsid w:val="009F16C7"/>
    <w:rsid w:val="009F1A22"/>
    <w:rsid w:val="009F1DC9"/>
    <w:rsid w:val="009F2194"/>
    <w:rsid w:val="009F3027"/>
    <w:rsid w:val="009F330D"/>
    <w:rsid w:val="009F340A"/>
    <w:rsid w:val="009F344F"/>
    <w:rsid w:val="009F3A9B"/>
    <w:rsid w:val="009F3BCD"/>
    <w:rsid w:val="009F4517"/>
    <w:rsid w:val="009F48A1"/>
    <w:rsid w:val="009F50A5"/>
    <w:rsid w:val="009F50CE"/>
    <w:rsid w:val="009F53C7"/>
    <w:rsid w:val="009F5950"/>
    <w:rsid w:val="009F5B3E"/>
    <w:rsid w:val="009F5B49"/>
    <w:rsid w:val="009F5B5D"/>
    <w:rsid w:val="009F5CAB"/>
    <w:rsid w:val="009F5F29"/>
    <w:rsid w:val="009F6BAA"/>
    <w:rsid w:val="009F71B1"/>
    <w:rsid w:val="009F7FF3"/>
    <w:rsid w:val="00A00E96"/>
    <w:rsid w:val="00A013D5"/>
    <w:rsid w:val="00A018E3"/>
    <w:rsid w:val="00A01FC9"/>
    <w:rsid w:val="00A02791"/>
    <w:rsid w:val="00A031D8"/>
    <w:rsid w:val="00A0350C"/>
    <w:rsid w:val="00A046D8"/>
    <w:rsid w:val="00A0472A"/>
    <w:rsid w:val="00A048A8"/>
    <w:rsid w:val="00A04F49"/>
    <w:rsid w:val="00A0575A"/>
    <w:rsid w:val="00A0652B"/>
    <w:rsid w:val="00A06ECC"/>
    <w:rsid w:val="00A075D3"/>
    <w:rsid w:val="00A07607"/>
    <w:rsid w:val="00A0777E"/>
    <w:rsid w:val="00A10202"/>
    <w:rsid w:val="00A10279"/>
    <w:rsid w:val="00A11C0F"/>
    <w:rsid w:val="00A11CA1"/>
    <w:rsid w:val="00A1259D"/>
    <w:rsid w:val="00A126A0"/>
    <w:rsid w:val="00A12DED"/>
    <w:rsid w:val="00A13AAA"/>
    <w:rsid w:val="00A13BC9"/>
    <w:rsid w:val="00A13E54"/>
    <w:rsid w:val="00A1408F"/>
    <w:rsid w:val="00A14477"/>
    <w:rsid w:val="00A14B38"/>
    <w:rsid w:val="00A1587E"/>
    <w:rsid w:val="00A15C5F"/>
    <w:rsid w:val="00A15DD5"/>
    <w:rsid w:val="00A1637F"/>
    <w:rsid w:val="00A16439"/>
    <w:rsid w:val="00A168FE"/>
    <w:rsid w:val="00A16C7F"/>
    <w:rsid w:val="00A16EEF"/>
    <w:rsid w:val="00A1769F"/>
    <w:rsid w:val="00A17820"/>
    <w:rsid w:val="00A17C75"/>
    <w:rsid w:val="00A17CD7"/>
    <w:rsid w:val="00A17F63"/>
    <w:rsid w:val="00A17FB8"/>
    <w:rsid w:val="00A200F0"/>
    <w:rsid w:val="00A2087D"/>
    <w:rsid w:val="00A2092F"/>
    <w:rsid w:val="00A20954"/>
    <w:rsid w:val="00A20DF5"/>
    <w:rsid w:val="00A2121C"/>
    <w:rsid w:val="00A21282"/>
    <w:rsid w:val="00A212C8"/>
    <w:rsid w:val="00A2193B"/>
    <w:rsid w:val="00A21D99"/>
    <w:rsid w:val="00A220D3"/>
    <w:rsid w:val="00A22796"/>
    <w:rsid w:val="00A22E6D"/>
    <w:rsid w:val="00A2351A"/>
    <w:rsid w:val="00A236B9"/>
    <w:rsid w:val="00A23EC3"/>
    <w:rsid w:val="00A24201"/>
    <w:rsid w:val="00A2452A"/>
    <w:rsid w:val="00A24EF7"/>
    <w:rsid w:val="00A25394"/>
    <w:rsid w:val="00A258EE"/>
    <w:rsid w:val="00A25921"/>
    <w:rsid w:val="00A259FC"/>
    <w:rsid w:val="00A264A9"/>
    <w:rsid w:val="00A2674F"/>
    <w:rsid w:val="00A26DCF"/>
    <w:rsid w:val="00A26FA5"/>
    <w:rsid w:val="00A27785"/>
    <w:rsid w:val="00A277CA"/>
    <w:rsid w:val="00A279D9"/>
    <w:rsid w:val="00A30187"/>
    <w:rsid w:val="00A30505"/>
    <w:rsid w:val="00A30C06"/>
    <w:rsid w:val="00A30D5B"/>
    <w:rsid w:val="00A31DB6"/>
    <w:rsid w:val="00A32559"/>
    <w:rsid w:val="00A3280E"/>
    <w:rsid w:val="00A328C6"/>
    <w:rsid w:val="00A32B0C"/>
    <w:rsid w:val="00A33980"/>
    <w:rsid w:val="00A339EC"/>
    <w:rsid w:val="00A3448A"/>
    <w:rsid w:val="00A349A1"/>
    <w:rsid w:val="00A34E1D"/>
    <w:rsid w:val="00A3564F"/>
    <w:rsid w:val="00A360F7"/>
    <w:rsid w:val="00A36297"/>
    <w:rsid w:val="00A37B9E"/>
    <w:rsid w:val="00A405E9"/>
    <w:rsid w:val="00A40724"/>
    <w:rsid w:val="00A40735"/>
    <w:rsid w:val="00A40ADF"/>
    <w:rsid w:val="00A40C09"/>
    <w:rsid w:val="00A40EDC"/>
    <w:rsid w:val="00A41403"/>
    <w:rsid w:val="00A41567"/>
    <w:rsid w:val="00A41CBC"/>
    <w:rsid w:val="00A41D7B"/>
    <w:rsid w:val="00A41E2B"/>
    <w:rsid w:val="00A4228C"/>
    <w:rsid w:val="00A42698"/>
    <w:rsid w:val="00A431E7"/>
    <w:rsid w:val="00A44736"/>
    <w:rsid w:val="00A44E00"/>
    <w:rsid w:val="00A45730"/>
    <w:rsid w:val="00A45B74"/>
    <w:rsid w:val="00A46376"/>
    <w:rsid w:val="00A47229"/>
    <w:rsid w:val="00A4778B"/>
    <w:rsid w:val="00A47C05"/>
    <w:rsid w:val="00A47E41"/>
    <w:rsid w:val="00A5001E"/>
    <w:rsid w:val="00A502FA"/>
    <w:rsid w:val="00A5061D"/>
    <w:rsid w:val="00A5191D"/>
    <w:rsid w:val="00A51B12"/>
    <w:rsid w:val="00A51D10"/>
    <w:rsid w:val="00A522A0"/>
    <w:rsid w:val="00A52E1D"/>
    <w:rsid w:val="00A5315A"/>
    <w:rsid w:val="00A53BB3"/>
    <w:rsid w:val="00A53FDE"/>
    <w:rsid w:val="00A541F6"/>
    <w:rsid w:val="00A54415"/>
    <w:rsid w:val="00A54F8E"/>
    <w:rsid w:val="00A55141"/>
    <w:rsid w:val="00A552E1"/>
    <w:rsid w:val="00A55339"/>
    <w:rsid w:val="00A5590D"/>
    <w:rsid w:val="00A5593A"/>
    <w:rsid w:val="00A5596F"/>
    <w:rsid w:val="00A55EBF"/>
    <w:rsid w:val="00A56C6D"/>
    <w:rsid w:val="00A56DD6"/>
    <w:rsid w:val="00A56F2C"/>
    <w:rsid w:val="00A5788A"/>
    <w:rsid w:val="00A60CDE"/>
    <w:rsid w:val="00A60E19"/>
    <w:rsid w:val="00A61459"/>
    <w:rsid w:val="00A61499"/>
    <w:rsid w:val="00A62341"/>
    <w:rsid w:val="00A62A77"/>
    <w:rsid w:val="00A63483"/>
    <w:rsid w:val="00A64009"/>
    <w:rsid w:val="00A642EC"/>
    <w:rsid w:val="00A64A18"/>
    <w:rsid w:val="00A64A46"/>
    <w:rsid w:val="00A64AC6"/>
    <w:rsid w:val="00A64B3E"/>
    <w:rsid w:val="00A652A7"/>
    <w:rsid w:val="00A657D7"/>
    <w:rsid w:val="00A65EFF"/>
    <w:rsid w:val="00A660AC"/>
    <w:rsid w:val="00A66DEC"/>
    <w:rsid w:val="00A67609"/>
    <w:rsid w:val="00A67B1B"/>
    <w:rsid w:val="00A67B46"/>
    <w:rsid w:val="00A67E6C"/>
    <w:rsid w:val="00A71B99"/>
    <w:rsid w:val="00A73933"/>
    <w:rsid w:val="00A739D0"/>
    <w:rsid w:val="00A73B0E"/>
    <w:rsid w:val="00A73E63"/>
    <w:rsid w:val="00A7490B"/>
    <w:rsid w:val="00A74C23"/>
    <w:rsid w:val="00A74DC5"/>
    <w:rsid w:val="00A7583A"/>
    <w:rsid w:val="00A75E24"/>
    <w:rsid w:val="00A761D4"/>
    <w:rsid w:val="00A76A29"/>
    <w:rsid w:val="00A76D43"/>
    <w:rsid w:val="00A76ECE"/>
    <w:rsid w:val="00A779F6"/>
    <w:rsid w:val="00A77EC4"/>
    <w:rsid w:val="00A80822"/>
    <w:rsid w:val="00A8155B"/>
    <w:rsid w:val="00A81F1A"/>
    <w:rsid w:val="00A8213E"/>
    <w:rsid w:val="00A825F9"/>
    <w:rsid w:val="00A82940"/>
    <w:rsid w:val="00A83557"/>
    <w:rsid w:val="00A83677"/>
    <w:rsid w:val="00A839E4"/>
    <w:rsid w:val="00A83B1E"/>
    <w:rsid w:val="00A83C62"/>
    <w:rsid w:val="00A84751"/>
    <w:rsid w:val="00A84ACC"/>
    <w:rsid w:val="00A858F6"/>
    <w:rsid w:val="00A85C22"/>
    <w:rsid w:val="00A85F05"/>
    <w:rsid w:val="00A86D2D"/>
    <w:rsid w:val="00A86F32"/>
    <w:rsid w:val="00A87695"/>
    <w:rsid w:val="00A87C23"/>
    <w:rsid w:val="00A87D01"/>
    <w:rsid w:val="00A87D53"/>
    <w:rsid w:val="00A905C9"/>
    <w:rsid w:val="00A90EFA"/>
    <w:rsid w:val="00A91408"/>
    <w:rsid w:val="00A922D3"/>
    <w:rsid w:val="00A92879"/>
    <w:rsid w:val="00A92B65"/>
    <w:rsid w:val="00A938B1"/>
    <w:rsid w:val="00A93D90"/>
    <w:rsid w:val="00A93FB6"/>
    <w:rsid w:val="00A9424A"/>
    <w:rsid w:val="00A9442A"/>
    <w:rsid w:val="00A94ABA"/>
    <w:rsid w:val="00A95672"/>
    <w:rsid w:val="00A95F56"/>
    <w:rsid w:val="00A9622E"/>
    <w:rsid w:val="00A96787"/>
    <w:rsid w:val="00A968EC"/>
    <w:rsid w:val="00A968ED"/>
    <w:rsid w:val="00A970A7"/>
    <w:rsid w:val="00A9723D"/>
    <w:rsid w:val="00A97C7B"/>
    <w:rsid w:val="00AA016F"/>
    <w:rsid w:val="00AA0A6D"/>
    <w:rsid w:val="00AA1B72"/>
    <w:rsid w:val="00AA1ED6"/>
    <w:rsid w:val="00AA1FA2"/>
    <w:rsid w:val="00AA27EB"/>
    <w:rsid w:val="00AA2AAD"/>
    <w:rsid w:val="00AA2C40"/>
    <w:rsid w:val="00AA51D6"/>
    <w:rsid w:val="00AA5E56"/>
    <w:rsid w:val="00AA5EDA"/>
    <w:rsid w:val="00AA5F3F"/>
    <w:rsid w:val="00AA6068"/>
    <w:rsid w:val="00AA61E1"/>
    <w:rsid w:val="00AA625B"/>
    <w:rsid w:val="00AA6626"/>
    <w:rsid w:val="00AA6AD1"/>
    <w:rsid w:val="00AA6C24"/>
    <w:rsid w:val="00AA752C"/>
    <w:rsid w:val="00AA76D4"/>
    <w:rsid w:val="00AA7926"/>
    <w:rsid w:val="00AB09B0"/>
    <w:rsid w:val="00AB0BC8"/>
    <w:rsid w:val="00AB0D9D"/>
    <w:rsid w:val="00AB11CA"/>
    <w:rsid w:val="00AB127E"/>
    <w:rsid w:val="00AB1315"/>
    <w:rsid w:val="00AB14D9"/>
    <w:rsid w:val="00AB16C2"/>
    <w:rsid w:val="00AB1BAD"/>
    <w:rsid w:val="00AB1E9B"/>
    <w:rsid w:val="00AB1EE7"/>
    <w:rsid w:val="00AB2B97"/>
    <w:rsid w:val="00AB2F22"/>
    <w:rsid w:val="00AB370F"/>
    <w:rsid w:val="00AB3F89"/>
    <w:rsid w:val="00AB49A5"/>
    <w:rsid w:val="00AB4AB8"/>
    <w:rsid w:val="00AB5032"/>
    <w:rsid w:val="00AB5692"/>
    <w:rsid w:val="00AB59B2"/>
    <w:rsid w:val="00AB5C49"/>
    <w:rsid w:val="00AB655E"/>
    <w:rsid w:val="00AB68E4"/>
    <w:rsid w:val="00AB70A9"/>
    <w:rsid w:val="00AB72EC"/>
    <w:rsid w:val="00AB772A"/>
    <w:rsid w:val="00AB79EF"/>
    <w:rsid w:val="00AB7C0E"/>
    <w:rsid w:val="00AC007F"/>
    <w:rsid w:val="00AC0739"/>
    <w:rsid w:val="00AC0D7F"/>
    <w:rsid w:val="00AC11E8"/>
    <w:rsid w:val="00AC13FB"/>
    <w:rsid w:val="00AC1632"/>
    <w:rsid w:val="00AC1641"/>
    <w:rsid w:val="00AC1C96"/>
    <w:rsid w:val="00AC2031"/>
    <w:rsid w:val="00AC234E"/>
    <w:rsid w:val="00AC2ECD"/>
    <w:rsid w:val="00AC304F"/>
    <w:rsid w:val="00AC3119"/>
    <w:rsid w:val="00AC338E"/>
    <w:rsid w:val="00AC3A5B"/>
    <w:rsid w:val="00AC42F7"/>
    <w:rsid w:val="00AC49FB"/>
    <w:rsid w:val="00AC5737"/>
    <w:rsid w:val="00AC590A"/>
    <w:rsid w:val="00AC5A10"/>
    <w:rsid w:val="00AC6254"/>
    <w:rsid w:val="00AC7369"/>
    <w:rsid w:val="00AC7F51"/>
    <w:rsid w:val="00AD011C"/>
    <w:rsid w:val="00AD0467"/>
    <w:rsid w:val="00AD0AA3"/>
    <w:rsid w:val="00AD11B0"/>
    <w:rsid w:val="00AD18CF"/>
    <w:rsid w:val="00AD1ACD"/>
    <w:rsid w:val="00AD28AB"/>
    <w:rsid w:val="00AD2B9A"/>
    <w:rsid w:val="00AD2CA4"/>
    <w:rsid w:val="00AD2ED0"/>
    <w:rsid w:val="00AD30CD"/>
    <w:rsid w:val="00AD3609"/>
    <w:rsid w:val="00AD37DB"/>
    <w:rsid w:val="00AD39FC"/>
    <w:rsid w:val="00AD3A93"/>
    <w:rsid w:val="00AD3F94"/>
    <w:rsid w:val="00AD4735"/>
    <w:rsid w:val="00AD4A5A"/>
    <w:rsid w:val="00AD5551"/>
    <w:rsid w:val="00AD5E38"/>
    <w:rsid w:val="00AD6160"/>
    <w:rsid w:val="00AD617E"/>
    <w:rsid w:val="00AD68AE"/>
    <w:rsid w:val="00AD713C"/>
    <w:rsid w:val="00AD76F4"/>
    <w:rsid w:val="00AD78EF"/>
    <w:rsid w:val="00AD7BB9"/>
    <w:rsid w:val="00AD7D0C"/>
    <w:rsid w:val="00AE02F3"/>
    <w:rsid w:val="00AE0579"/>
    <w:rsid w:val="00AE0891"/>
    <w:rsid w:val="00AE09CC"/>
    <w:rsid w:val="00AE1520"/>
    <w:rsid w:val="00AE1C90"/>
    <w:rsid w:val="00AE226A"/>
    <w:rsid w:val="00AE27AC"/>
    <w:rsid w:val="00AE2E8D"/>
    <w:rsid w:val="00AE2ED6"/>
    <w:rsid w:val="00AE2F47"/>
    <w:rsid w:val="00AE3028"/>
    <w:rsid w:val="00AE3072"/>
    <w:rsid w:val="00AE36B3"/>
    <w:rsid w:val="00AE401C"/>
    <w:rsid w:val="00AE40E0"/>
    <w:rsid w:val="00AE45C1"/>
    <w:rsid w:val="00AE4AFE"/>
    <w:rsid w:val="00AE4BEB"/>
    <w:rsid w:val="00AE4DBA"/>
    <w:rsid w:val="00AE4F07"/>
    <w:rsid w:val="00AE5650"/>
    <w:rsid w:val="00AE5C4D"/>
    <w:rsid w:val="00AE6114"/>
    <w:rsid w:val="00AE62D4"/>
    <w:rsid w:val="00AE6F54"/>
    <w:rsid w:val="00AF0C4E"/>
    <w:rsid w:val="00AF0FFC"/>
    <w:rsid w:val="00AF1C5D"/>
    <w:rsid w:val="00AF1E43"/>
    <w:rsid w:val="00AF230A"/>
    <w:rsid w:val="00AF243C"/>
    <w:rsid w:val="00AF30ED"/>
    <w:rsid w:val="00AF3152"/>
    <w:rsid w:val="00AF3385"/>
    <w:rsid w:val="00AF33A3"/>
    <w:rsid w:val="00AF37D6"/>
    <w:rsid w:val="00AF401B"/>
    <w:rsid w:val="00AF42D7"/>
    <w:rsid w:val="00AF4650"/>
    <w:rsid w:val="00AF47CE"/>
    <w:rsid w:val="00AF49DE"/>
    <w:rsid w:val="00AF515A"/>
    <w:rsid w:val="00AF5A96"/>
    <w:rsid w:val="00AF5C4E"/>
    <w:rsid w:val="00AF5EF2"/>
    <w:rsid w:val="00AF62FD"/>
    <w:rsid w:val="00AF6E89"/>
    <w:rsid w:val="00AF7C00"/>
    <w:rsid w:val="00AF7D85"/>
    <w:rsid w:val="00AF7E71"/>
    <w:rsid w:val="00B00352"/>
    <w:rsid w:val="00B006FE"/>
    <w:rsid w:val="00B007CB"/>
    <w:rsid w:val="00B012DB"/>
    <w:rsid w:val="00B01EFD"/>
    <w:rsid w:val="00B021D4"/>
    <w:rsid w:val="00B02AA9"/>
    <w:rsid w:val="00B02C58"/>
    <w:rsid w:val="00B02FA3"/>
    <w:rsid w:val="00B03031"/>
    <w:rsid w:val="00B037B1"/>
    <w:rsid w:val="00B0408A"/>
    <w:rsid w:val="00B0466F"/>
    <w:rsid w:val="00B04939"/>
    <w:rsid w:val="00B05084"/>
    <w:rsid w:val="00B0585A"/>
    <w:rsid w:val="00B05AD0"/>
    <w:rsid w:val="00B05C53"/>
    <w:rsid w:val="00B063B7"/>
    <w:rsid w:val="00B065A0"/>
    <w:rsid w:val="00B0680A"/>
    <w:rsid w:val="00B06B8F"/>
    <w:rsid w:val="00B0766E"/>
    <w:rsid w:val="00B07B51"/>
    <w:rsid w:val="00B07B56"/>
    <w:rsid w:val="00B07DD4"/>
    <w:rsid w:val="00B10A52"/>
    <w:rsid w:val="00B11005"/>
    <w:rsid w:val="00B111B8"/>
    <w:rsid w:val="00B115BC"/>
    <w:rsid w:val="00B11658"/>
    <w:rsid w:val="00B11C9F"/>
    <w:rsid w:val="00B12B6C"/>
    <w:rsid w:val="00B1358C"/>
    <w:rsid w:val="00B15160"/>
    <w:rsid w:val="00B157F9"/>
    <w:rsid w:val="00B15C90"/>
    <w:rsid w:val="00B15D46"/>
    <w:rsid w:val="00B1692E"/>
    <w:rsid w:val="00B16D2F"/>
    <w:rsid w:val="00B17C30"/>
    <w:rsid w:val="00B20256"/>
    <w:rsid w:val="00B2051D"/>
    <w:rsid w:val="00B20D09"/>
    <w:rsid w:val="00B20DBD"/>
    <w:rsid w:val="00B224A8"/>
    <w:rsid w:val="00B22600"/>
    <w:rsid w:val="00B234DC"/>
    <w:rsid w:val="00B23531"/>
    <w:rsid w:val="00B237F3"/>
    <w:rsid w:val="00B241EE"/>
    <w:rsid w:val="00B2460C"/>
    <w:rsid w:val="00B25025"/>
    <w:rsid w:val="00B2573B"/>
    <w:rsid w:val="00B2763F"/>
    <w:rsid w:val="00B2773C"/>
    <w:rsid w:val="00B2774B"/>
    <w:rsid w:val="00B27838"/>
    <w:rsid w:val="00B27A5D"/>
    <w:rsid w:val="00B27AAC"/>
    <w:rsid w:val="00B27D36"/>
    <w:rsid w:val="00B27DC7"/>
    <w:rsid w:val="00B27F29"/>
    <w:rsid w:val="00B301B9"/>
    <w:rsid w:val="00B30929"/>
    <w:rsid w:val="00B30B9D"/>
    <w:rsid w:val="00B30D25"/>
    <w:rsid w:val="00B30DB6"/>
    <w:rsid w:val="00B315F0"/>
    <w:rsid w:val="00B3194F"/>
    <w:rsid w:val="00B33F29"/>
    <w:rsid w:val="00B340ED"/>
    <w:rsid w:val="00B34C0E"/>
    <w:rsid w:val="00B359C6"/>
    <w:rsid w:val="00B362EE"/>
    <w:rsid w:val="00B3684C"/>
    <w:rsid w:val="00B372AA"/>
    <w:rsid w:val="00B376DE"/>
    <w:rsid w:val="00B37806"/>
    <w:rsid w:val="00B40211"/>
    <w:rsid w:val="00B4033C"/>
    <w:rsid w:val="00B40445"/>
    <w:rsid w:val="00B40734"/>
    <w:rsid w:val="00B40804"/>
    <w:rsid w:val="00B409E0"/>
    <w:rsid w:val="00B41464"/>
    <w:rsid w:val="00B41888"/>
    <w:rsid w:val="00B41E28"/>
    <w:rsid w:val="00B421EE"/>
    <w:rsid w:val="00B42467"/>
    <w:rsid w:val="00B42844"/>
    <w:rsid w:val="00B42DEC"/>
    <w:rsid w:val="00B43019"/>
    <w:rsid w:val="00B438D6"/>
    <w:rsid w:val="00B43D9E"/>
    <w:rsid w:val="00B4480D"/>
    <w:rsid w:val="00B44E42"/>
    <w:rsid w:val="00B4544E"/>
    <w:rsid w:val="00B45A52"/>
    <w:rsid w:val="00B45C1D"/>
    <w:rsid w:val="00B45F7F"/>
    <w:rsid w:val="00B4607B"/>
    <w:rsid w:val="00B46175"/>
    <w:rsid w:val="00B46223"/>
    <w:rsid w:val="00B46372"/>
    <w:rsid w:val="00B46649"/>
    <w:rsid w:val="00B46769"/>
    <w:rsid w:val="00B467A2"/>
    <w:rsid w:val="00B46A8F"/>
    <w:rsid w:val="00B5010A"/>
    <w:rsid w:val="00B50751"/>
    <w:rsid w:val="00B5182B"/>
    <w:rsid w:val="00B5215D"/>
    <w:rsid w:val="00B535D2"/>
    <w:rsid w:val="00B543F0"/>
    <w:rsid w:val="00B548B7"/>
    <w:rsid w:val="00B54DD1"/>
    <w:rsid w:val="00B5520E"/>
    <w:rsid w:val="00B55AB4"/>
    <w:rsid w:val="00B56689"/>
    <w:rsid w:val="00B56798"/>
    <w:rsid w:val="00B56CA7"/>
    <w:rsid w:val="00B574ED"/>
    <w:rsid w:val="00B57DF3"/>
    <w:rsid w:val="00B6029F"/>
    <w:rsid w:val="00B60988"/>
    <w:rsid w:val="00B60C4D"/>
    <w:rsid w:val="00B60D44"/>
    <w:rsid w:val="00B61069"/>
    <w:rsid w:val="00B61599"/>
    <w:rsid w:val="00B62277"/>
    <w:rsid w:val="00B622A3"/>
    <w:rsid w:val="00B627C5"/>
    <w:rsid w:val="00B62D1C"/>
    <w:rsid w:val="00B630C3"/>
    <w:rsid w:val="00B637EE"/>
    <w:rsid w:val="00B639D3"/>
    <w:rsid w:val="00B63C65"/>
    <w:rsid w:val="00B63CAA"/>
    <w:rsid w:val="00B63D74"/>
    <w:rsid w:val="00B63F2A"/>
    <w:rsid w:val="00B642A0"/>
    <w:rsid w:val="00B649FD"/>
    <w:rsid w:val="00B6513A"/>
    <w:rsid w:val="00B65508"/>
    <w:rsid w:val="00B657B8"/>
    <w:rsid w:val="00B66109"/>
    <w:rsid w:val="00B662E7"/>
    <w:rsid w:val="00B664C7"/>
    <w:rsid w:val="00B67072"/>
    <w:rsid w:val="00B67F96"/>
    <w:rsid w:val="00B70BE2"/>
    <w:rsid w:val="00B70F60"/>
    <w:rsid w:val="00B712FE"/>
    <w:rsid w:val="00B713D8"/>
    <w:rsid w:val="00B7170F"/>
    <w:rsid w:val="00B718AF"/>
    <w:rsid w:val="00B724E7"/>
    <w:rsid w:val="00B728B3"/>
    <w:rsid w:val="00B72E04"/>
    <w:rsid w:val="00B73852"/>
    <w:rsid w:val="00B739F6"/>
    <w:rsid w:val="00B742CD"/>
    <w:rsid w:val="00B7435D"/>
    <w:rsid w:val="00B74B97"/>
    <w:rsid w:val="00B75419"/>
    <w:rsid w:val="00B755B7"/>
    <w:rsid w:val="00B75733"/>
    <w:rsid w:val="00B76B08"/>
    <w:rsid w:val="00B77072"/>
    <w:rsid w:val="00B77CFB"/>
    <w:rsid w:val="00B80108"/>
    <w:rsid w:val="00B80367"/>
    <w:rsid w:val="00B805B0"/>
    <w:rsid w:val="00B80895"/>
    <w:rsid w:val="00B80E2A"/>
    <w:rsid w:val="00B816E1"/>
    <w:rsid w:val="00B81A6C"/>
    <w:rsid w:val="00B81E54"/>
    <w:rsid w:val="00B82567"/>
    <w:rsid w:val="00B827F1"/>
    <w:rsid w:val="00B8297F"/>
    <w:rsid w:val="00B83C6B"/>
    <w:rsid w:val="00B83E59"/>
    <w:rsid w:val="00B8500E"/>
    <w:rsid w:val="00B85940"/>
    <w:rsid w:val="00B85DE5"/>
    <w:rsid w:val="00B8612A"/>
    <w:rsid w:val="00B861EC"/>
    <w:rsid w:val="00B8709D"/>
    <w:rsid w:val="00B874C4"/>
    <w:rsid w:val="00B877CA"/>
    <w:rsid w:val="00B87890"/>
    <w:rsid w:val="00B906D7"/>
    <w:rsid w:val="00B90F73"/>
    <w:rsid w:val="00B91269"/>
    <w:rsid w:val="00B92246"/>
    <w:rsid w:val="00B92BD4"/>
    <w:rsid w:val="00B93B59"/>
    <w:rsid w:val="00B93E13"/>
    <w:rsid w:val="00B9406A"/>
    <w:rsid w:val="00B9407B"/>
    <w:rsid w:val="00B94932"/>
    <w:rsid w:val="00B949DF"/>
    <w:rsid w:val="00B94BBB"/>
    <w:rsid w:val="00B950FB"/>
    <w:rsid w:val="00B9512B"/>
    <w:rsid w:val="00B95A11"/>
    <w:rsid w:val="00B964C0"/>
    <w:rsid w:val="00B96EEC"/>
    <w:rsid w:val="00B973D7"/>
    <w:rsid w:val="00B9796F"/>
    <w:rsid w:val="00BA02E8"/>
    <w:rsid w:val="00BA05DC"/>
    <w:rsid w:val="00BA0AD9"/>
    <w:rsid w:val="00BA1036"/>
    <w:rsid w:val="00BA171B"/>
    <w:rsid w:val="00BA1FF3"/>
    <w:rsid w:val="00BA2280"/>
    <w:rsid w:val="00BA2A08"/>
    <w:rsid w:val="00BA2BFD"/>
    <w:rsid w:val="00BA2D59"/>
    <w:rsid w:val="00BA30D6"/>
    <w:rsid w:val="00BA3568"/>
    <w:rsid w:val="00BA36D1"/>
    <w:rsid w:val="00BA4736"/>
    <w:rsid w:val="00BA483E"/>
    <w:rsid w:val="00BA4AA5"/>
    <w:rsid w:val="00BA51FA"/>
    <w:rsid w:val="00BA558D"/>
    <w:rsid w:val="00BA56D2"/>
    <w:rsid w:val="00BA5917"/>
    <w:rsid w:val="00BA709D"/>
    <w:rsid w:val="00BA743E"/>
    <w:rsid w:val="00BA76E0"/>
    <w:rsid w:val="00BB0F3B"/>
    <w:rsid w:val="00BB16FF"/>
    <w:rsid w:val="00BB1B6B"/>
    <w:rsid w:val="00BB1DE7"/>
    <w:rsid w:val="00BB2A25"/>
    <w:rsid w:val="00BB2D97"/>
    <w:rsid w:val="00BB3F42"/>
    <w:rsid w:val="00BB40AF"/>
    <w:rsid w:val="00BB4AFD"/>
    <w:rsid w:val="00BB4EA0"/>
    <w:rsid w:val="00BB51E9"/>
    <w:rsid w:val="00BB5310"/>
    <w:rsid w:val="00BB58B6"/>
    <w:rsid w:val="00BB6059"/>
    <w:rsid w:val="00BB668D"/>
    <w:rsid w:val="00BC03EF"/>
    <w:rsid w:val="00BC0FDC"/>
    <w:rsid w:val="00BC1116"/>
    <w:rsid w:val="00BC16C9"/>
    <w:rsid w:val="00BC18BC"/>
    <w:rsid w:val="00BC1CC6"/>
    <w:rsid w:val="00BC1DAA"/>
    <w:rsid w:val="00BC225D"/>
    <w:rsid w:val="00BC2870"/>
    <w:rsid w:val="00BC2A81"/>
    <w:rsid w:val="00BC2B0D"/>
    <w:rsid w:val="00BC3053"/>
    <w:rsid w:val="00BC3592"/>
    <w:rsid w:val="00BC3CDF"/>
    <w:rsid w:val="00BC3E93"/>
    <w:rsid w:val="00BC3FA2"/>
    <w:rsid w:val="00BC4132"/>
    <w:rsid w:val="00BC4157"/>
    <w:rsid w:val="00BC4D2E"/>
    <w:rsid w:val="00BC57C3"/>
    <w:rsid w:val="00BC65C0"/>
    <w:rsid w:val="00BC747E"/>
    <w:rsid w:val="00BC79A7"/>
    <w:rsid w:val="00BD004A"/>
    <w:rsid w:val="00BD0324"/>
    <w:rsid w:val="00BD04C3"/>
    <w:rsid w:val="00BD0716"/>
    <w:rsid w:val="00BD0AAA"/>
    <w:rsid w:val="00BD25FF"/>
    <w:rsid w:val="00BD355C"/>
    <w:rsid w:val="00BD35B4"/>
    <w:rsid w:val="00BD3936"/>
    <w:rsid w:val="00BD3EE1"/>
    <w:rsid w:val="00BD3F34"/>
    <w:rsid w:val="00BD4250"/>
    <w:rsid w:val="00BD437B"/>
    <w:rsid w:val="00BD48AC"/>
    <w:rsid w:val="00BD5F1A"/>
    <w:rsid w:val="00BD62E1"/>
    <w:rsid w:val="00BD681D"/>
    <w:rsid w:val="00BD6F78"/>
    <w:rsid w:val="00BD75D4"/>
    <w:rsid w:val="00BD7A22"/>
    <w:rsid w:val="00BD7B59"/>
    <w:rsid w:val="00BE0352"/>
    <w:rsid w:val="00BE1210"/>
    <w:rsid w:val="00BE1234"/>
    <w:rsid w:val="00BE1399"/>
    <w:rsid w:val="00BE1958"/>
    <w:rsid w:val="00BE1AEF"/>
    <w:rsid w:val="00BE2FA6"/>
    <w:rsid w:val="00BE333F"/>
    <w:rsid w:val="00BE3415"/>
    <w:rsid w:val="00BE3949"/>
    <w:rsid w:val="00BE3F73"/>
    <w:rsid w:val="00BE51E4"/>
    <w:rsid w:val="00BE5240"/>
    <w:rsid w:val="00BE5829"/>
    <w:rsid w:val="00BE6436"/>
    <w:rsid w:val="00BE6E32"/>
    <w:rsid w:val="00BE7004"/>
    <w:rsid w:val="00BE7406"/>
    <w:rsid w:val="00BE7603"/>
    <w:rsid w:val="00BF0732"/>
    <w:rsid w:val="00BF0BBB"/>
    <w:rsid w:val="00BF1105"/>
    <w:rsid w:val="00BF195C"/>
    <w:rsid w:val="00BF26DE"/>
    <w:rsid w:val="00BF2B18"/>
    <w:rsid w:val="00BF2C93"/>
    <w:rsid w:val="00BF3279"/>
    <w:rsid w:val="00BF3434"/>
    <w:rsid w:val="00BF3DEC"/>
    <w:rsid w:val="00BF41AE"/>
    <w:rsid w:val="00BF4211"/>
    <w:rsid w:val="00BF44B5"/>
    <w:rsid w:val="00BF52EF"/>
    <w:rsid w:val="00BF5347"/>
    <w:rsid w:val="00BF5399"/>
    <w:rsid w:val="00BF63FF"/>
    <w:rsid w:val="00BF6A71"/>
    <w:rsid w:val="00BF74B8"/>
    <w:rsid w:val="00BF74C7"/>
    <w:rsid w:val="00BF7562"/>
    <w:rsid w:val="00BF7732"/>
    <w:rsid w:val="00BF79C9"/>
    <w:rsid w:val="00C00541"/>
    <w:rsid w:val="00C0081C"/>
    <w:rsid w:val="00C00E76"/>
    <w:rsid w:val="00C00F61"/>
    <w:rsid w:val="00C01502"/>
    <w:rsid w:val="00C015F1"/>
    <w:rsid w:val="00C01706"/>
    <w:rsid w:val="00C0186B"/>
    <w:rsid w:val="00C018E2"/>
    <w:rsid w:val="00C01AFC"/>
    <w:rsid w:val="00C01EC6"/>
    <w:rsid w:val="00C01F33"/>
    <w:rsid w:val="00C025BF"/>
    <w:rsid w:val="00C02CC6"/>
    <w:rsid w:val="00C03598"/>
    <w:rsid w:val="00C040F7"/>
    <w:rsid w:val="00C044AB"/>
    <w:rsid w:val="00C04C4D"/>
    <w:rsid w:val="00C05462"/>
    <w:rsid w:val="00C0554E"/>
    <w:rsid w:val="00C05706"/>
    <w:rsid w:val="00C068B7"/>
    <w:rsid w:val="00C06F85"/>
    <w:rsid w:val="00C07377"/>
    <w:rsid w:val="00C07C68"/>
    <w:rsid w:val="00C07E4D"/>
    <w:rsid w:val="00C07FF3"/>
    <w:rsid w:val="00C10478"/>
    <w:rsid w:val="00C10CC2"/>
    <w:rsid w:val="00C10F16"/>
    <w:rsid w:val="00C11444"/>
    <w:rsid w:val="00C11E8C"/>
    <w:rsid w:val="00C12107"/>
    <w:rsid w:val="00C12814"/>
    <w:rsid w:val="00C135B1"/>
    <w:rsid w:val="00C136F4"/>
    <w:rsid w:val="00C13897"/>
    <w:rsid w:val="00C14906"/>
    <w:rsid w:val="00C14D45"/>
    <w:rsid w:val="00C14D4B"/>
    <w:rsid w:val="00C152B7"/>
    <w:rsid w:val="00C154BB"/>
    <w:rsid w:val="00C155AF"/>
    <w:rsid w:val="00C15AD5"/>
    <w:rsid w:val="00C15EA3"/>
    <w:rsid w:val="00C1622D"/>
    <w:rsid w:val="00C16357"/>
    <w:rsid w:val="00C164C7"/>
    <w:rsid w:val="00C16EF8"/>
    <w:rsid w:val="00C17730"/>
    <w:rsid w:val="00C177BB"/>
    <w:rsid w:val="00C17EA2"/>
    <w:rsid w:val="00C17FA4"/>
    <w:rsid w:val="00C21419"/>
    <w:rsid w:val="00C21A8F"/>
    <w:rsid w:val="00C22207"/>
    <w:rsid w:val="00C2232A"/>
    <w:rsid w:val="00C2331A"/>
    <w:rsid w:val="00C23346"/>
    <w:rsid w:val="00C2353D"/>
    <w:rsid w:val="00C2397F"/>
    <w:rsid w:val="00C23EB7"/>
    <w:rsid w:val="00C23FFE"/>
    <w:rsid w:val="00C24066"/>
    <w:rsid w:val="00C2471F"/>
    <w:rsid w:val="00C24DA1"/>
    <w:rsid w:val="00C24DAF"/>
    <w:rsid w:val="00C24FC1"/>
    <w:rsid w:val="00C254A1"/>
    <w:rsid w:val="00C257C9"/>
    <w:rsid w:val="00C25F10"/>
    <w:rsid w:val="00C261E9"/>
    <w:rsid w:val="00C264E6"/>
    <w:rsid w:val="00C265B9"/>
    <w:rsid w:val="00C26913"/>
    <w:rsid w:val="00C27213"/>
    <w:rsid w:val="00C27527"/>
    <w:rsid w:val="00C278F3"/>
    <w:rsid w:val="00C279B5"/>
    <w:rsid w:val="00C27C45"/>
    <w:rsid w:val="00C3018D"/>
    <w:rsid w:val="00C303DF"/>
    <w:rsid w:val="00C30545"/>
    <w:rsid w:val="00C306BB"/>
    <w:rsid w:val="00C3183E"/>
    <w:rsid w:val="00C3195F"/>
    <w:rsid w:val="00C32B22"/>
    <w:rsid w:val="00C32BD2"/>
    <w:rsid w:val="00C3316F"/>
    <w:rsid w:val="00C335A8"/>
    <w:rsid w:val="00C3466D"/>
    <w:rsid w:val="00C34A60"/>
    <w:rsid w:val="00C34C26"/>
    <w:rsid w:val="00C34C87"/>
    <w:rsid w:val="00C35BE1"/>
    <w:rsid w:val="00C363EE"/>
    <w:rsid w:val="00C369B9"/>
    <w:rsid w:val="00C36DB7"/>
    <w:rsid w:val="00C3719D"/>
    <w:rsid w:val="00C3733E"/>
    <w:rsid w:val="00C375A7"/>
    <w:rsid w:val="00C37900"/>
    <w:rsid w:val="00C37CB2"/>
    <w:rsid w:val="00C402FB"/>
    <w:rsid w:val="00C40D49"/>
    <w:rsid w:val="00C41237"/>
    <w:rsid w:val="00C41A2C"/>
    <w:rsid w:val="00C41A40"/>
    <w:rsid w:val="00C41DC9"/>
    <w:rsid w:val="00C422DC"/>
    <w:rsid w:val="00C427DA"/>
    <w:rsid w:val="00C42967"/>
    <w:rsid w:val="00C434A3"/>
    <w:rsid w:val="00C43541"/>
    <w:rsid w:val="00C4354F"/>
    <w:rsid w:val="00C436D3"/>
    <w:rsid w:val="00C44272"/>
    <w:rsid w:val="00C44296"/>
    <w:rsid w:val="00C457E2"/>
    <w:rsid w:val="00C458D7"/>
    <w:rsid w:val="00C45912"/>
    <w:rsid w:val="00C45AF9"/>
    <w:rsid w:val="00C45D79"/>
    <w:rsid w:val="00C47299"/>
    <w:rsid w:val="00C473A5"/>
    <w:rsid w:val="00C47A1B"/>
    <w:rsid w:val="00C47BB1"/>
    <w:rsid w:val="00C47D20"/>
    <w:rsid w:val="00C513D5"/>
    <w:rsid w:val="00C51CFF"/>
    <w:rsid w:val="00C51D11"/>
    <w:rsid w:val="00C51FEE"/>
    <w:rsid w:val="00C5200B"/>
    <w:rsid w:val="00C52063"/>
    <w:rsid w:val="00C5250C"/>
    <w:rsid w:val="00C529E0"/>
    <w:rsid w:val="00C52BF6"/>
    <w:rsid w:val="00C52EA2"/>
    <w:rsid w:val="00C53434"/>
    <w:rsid w:val="00C535A7"/>
    <w:rsid w:val="00C53E7B"/>
    <w:rsid w:val="00C5414A"/>
    <w:rsid w:val="00C54995"/>
    <w:rsid w:val="00C54D41"/>
    <w:rsid w:val="00C54DC4"/>
    <w:rsid w:val="00C54E8B"/>
    <w:rsid w:val="00C560CD"/>
    <w:rsid w:val="00C5699E"/>
    <w:rsid w:val="00C56B11"/>
    <w:rsid w:val="00C57922"/>
    <w:rsid w:val="00C60182"/>
    <w:rsid w:val="00C60783"/>
    <w:rsid w:val="00C60933"/>
    <w:rsid w:val="00C6135A"/>
    <w:rsid w:val="00C61B32"/>
    <w:rsid w:val="00C61BF4"/>
    <w:rsid w:val="00C624B4"/>
    <w:rsid w:val="00C627F6"/>
    <w:rsid w:val="00C62B28"/>
    <w:rsid w:val="00C62C5E"/>
    <w:rsid w:val="00C633DF"/>
    <w:rsid w:val="00C64546"/>
    <w:rsid w:val="00C64672"/>
    <w:rsid w:val="00C64FFA"/>
    <w:rsid w:val="00C65023"/>
    <w:rsid w:val="00C652F6"/>
    <w:rsid w:val="00C654F7"/>
    <w:rsid w:val="00C655A3"/>
    <w:rsid w:val="00C65D2D"/>
    <w:rsid w:val="00C65DBE"/>
    <w:rsid w:val="00C65E91"/>
    <w:rsid w:val="00C66387"/>
    <w:rsid w:val="00C665B2"/>
    <w:rsid w:val="00C66811"/>
    <w:rsid w:val="00C66D43"/>
    <w:rsid w:val="00C678E7"/>
    <w:rsid w:val="00C6799A"/>
    <w:rsid w:val="00C67A3D"/>
    <w:rsid w:val="00C70297"/>
    <w:rsid w:val="00C70581"/>
    <w:rsid w:val="00C705D1"/>
    <w:rsid w:val="00C70697"/>
    <w:rsid w:val="00C710F1"/>
    <w:rsid w:val="00C711AB"/>
    <w:rsid w:val="00C71542"/>
    <w:rsid w:val="00C71B4D"/>
    <w:rsid w:val="00C72093"/>
    <w:rsid w:val="00C72EF4"/>
    <w:rsid w:val="00C73323"/>
    <w:rsid w:val="00C739C8"/>
    <w:rsid w:val="00C744FE"/>
    <w:rsid w:val="00C748FA"/>
    <w:rsid w:val="00C74D77"/>
    <w:rsid w:val="00C7577B"/>
    <w:rsid w:val="00C75C5E"/>
    <w:rsid w:val="00C75D2F"/>
    <w:rsid w:val="00C75E5E"/>
    <w:rsid w:val="00C767BE"/>
    <w:rsid w:val="00C76E3C"/>
    <w:rsid w:val="00C76ECF"/>
    <w:rsid w:val="00C76FD1"/>
    <w:rsid w:val="00C77495"/>
    <w:rsid w:val="00C80D0C"/>
    <w:rsid w:val="00C81568"/>
    <w:rsid w:val="00C81BA8"/>
    <w:rsid w:val="00C82615"/>
    <w:rsid w:val="00C836BB"/>
    <w:rsid w:val="00C837AA"/>
    <w:rsid w:val="00C838EB"/>
    <w:rsid w:val="00C83B7A"/>
    <w:rsid w:val="00C83EE4"/>
    <w:rsid w:val="00C848A7"/>
    <w:rsid w:val="00C85368"/>
    <w:rsid w:val="00C85CAC"/>
    <w:rsid w:val="00C86488"/>
    <w:rsid w:val="00C8659C"/>
    <w:rsid w:val="00C865CB"/>
    <w:rsid w:val="00C869B6"/>
    <w:rsid w:val="00C86C02"/>
    <w:rsid w:val="00C86C5D"/>
    <w:rsid w:val="00C8722A"/>
    <w:rsid w:val="00C9027A"/>
    <w:rsid w:val="00C9068E"/>
    <w:rsid w:val="00C90EF6"/>
    <w:rsid w:val="00C913B8"/>
    <w:rsid w:val="00C917BD"/>
    <w:rsid w:val="00C91BE3"/>
    <w:rsid w:val="00C920C8"/>
    <w:rsid w:val="00C92B2D"/>
    <w:rsid w:val="00C932E1"/>
    <w:rsid w:val="00C93814"/>
    <w:rsid w:val="00C93C4B"/>
    <w:rsid w:val="00C944AB"/>
    <w:rsid w:val="00C95270"/>
    <w:rsid w:val="00C95423"/>
    <w:rsid w:val="00C95499"/>
    <w:rsid w:val="00C95ADF"/>
    <w:rsid w:val="00C95B40"/>
    <w:rsid w:val="00C96305"/>
    <w:rsid w:val="00C969AF"/>
    <w:rsid w:val="00C96DD2"/>
    <w:rsid w:val="00C971EF"/>
    <w:rsid w:val="00C97BC7"/>
    <w:rsid w:val="00CA01BC"/>
    <w:rsid w:val="00CA0A46"/>
    <w:rsid w:val="00CA11D0"/>
    <w:rsid w:val="00CA1ED8"/>
    <w:rsid w:val="00CA305A"/>
    <w:rsid w:val="00CA357E"/>
    <w:rsid w:val="00CA3EB9"/>
    <w:rsid w:val="00CA4E85"/>
    <w:rsid w:val="00CA5437"/>
    <w:rsid w:val="00CA5C78"/>
    <w:rsid w:val="00CA6640"/>
    <w:rsid w:val="00CA697E"/>
    <w:rsid w:val="00CA6DD0"/>
    <w:rsid w:val="00CA70AF"/>
    <w:rsid w:val="00CA7D58"/>
    <w:rsid w:val="00CB07D8"/>
    <w:rsid w:val="00CB1DEB"/>
    <w:rsid w:val="00CB1F63"/>
    <w:rsid w:val="00CB211F"/>
    <w:rsid w:val="00CB225C"/>
    <w:rsid w:val="00CB2269"/>
    <w:rsid w:val="00CB2BEE"/>
    <w:rsid w:val="00CB3F49"/>
    <w:rsid w:val="00CB4030"/>
    <w:rsid w:val="00CB4875"/>
    <w:rsid w:val="00CB4922"/>
    <w:rsid w:val="00CB5080"/>
    <w:rsid w:val="00CB56F1"/>
    <w:rsid w:val="00CB68EB"/>
    <w:rsid w:val="00CB6BAD"/>
    <w:rsid w:val="00CB6F63"/>
    <w:rsid w:val="00CB7170"/>
    <w:rsid w:val="00CB784D"/>
    <w:rsid w:val="00CB7889"/>
    <w:rsid w:val="00CB78BF"/>
    <w:rsid w:val="00CB7AF8"/>
    <w:rsid w:val="00CB7C83"/>
    <w:rsid w:val="00CB7F47"/>
    <w:rsid w:val="00CC040E"/>
    <w:rsid w:val="00CC109B"/>
    <w:rsid w:val="00CC111F"/>
    <w:rsid w:val="00CC1404"/>
    <w:rsid w:val="00CC2011"/>
    <w:rsid w:val="00CC2886"/>
    <w:rsid w:val="00CC29B0"/>
    <w:rsid w:val="00CC304D"/>
    <w:rsid w:val="00CC3523"/>
    <w:rsid w:val="00CC3EA0"/>
    <w:rsid w:val="00CC3FF1"/>
    <w:rsid w:val="00CC4BE5"/>
    <w:rsid w:val="00CC5230"/>
    <w:rsid w:val="00CC5541"/>
    <w:rsid w:val="00CC55D0"/>
    <w:rsid w:val="00CC56AE"/>
    <w:rsid w:val="00CC5B5A"/>
    <w:rsid w:val="00CC5B85"/>
    <w:rsid w:val="00CC6282"/>
    <w:rsid w:val="00CC660A"/>
    <w:rsid w:val="00CC687A"/>
    <w:rsid w:val="00CC7056"/>
    <w:rsid w:val="00CC7B45"/>
    <w:rsid w:val="00CD026D"/>
    <w:rsid w:val="00CD0365"/>
    <w:rsid w:val="00CD03DA"/>
    <w:rsid w:val="00CD0B25"/>
    <w:rsid w:val="00CD1188"/>
    <w:rsid w:val="00CD2B63"/>
    <w:rsid w:val="00CD2ED1"/>
    <w:rsid w:val="00CD337B"/>
    <w:rsid w:val="00CD3DBF"/>
    <w:rsid w:val="00CD4F92"/>
    <w:rsid w:val="00CD52CD"/>
    <w:rsid w:val="00CD5BB1"/>
    <w:rsid w:val="00CD5DF7"/>
    <w:rsid w:val="00CD62A6"/>
    <w:rsid w:val="00CD750F"/>
    <w:rsid w:val="00CE0234"/>
    <w:rsid w:val="00CE0325"/>
    <w:rsid w:val="00CE0424"/>
    <w:rsid w:val="00CE0FBE"/>
    <w:rsid w:val="00CE1B10"/>
    <w:rsid w:val="00CE23BF"/>
    <w:rsid w:val="00CE2409"/>
    <w:rsid w:val="00CE30CA"/>
    <w:rsid w:val="00CE31B0"/>
    <w:rsid w:val="00CE3291"/>
    <w:rsid w:val="00CE38F3"/>
    <w:rsid w:val="00CE3C17"/>
    <w:rsid w:val="00CE4210"/>
    <w:rsid w:val="00CE43FF"/>
    <w:rsid w:val="00CE4787"/>
    <w:rsid w:val="00CE4AEB"/>
    <w:rsid w:val="00CE5893"/>
    <w:rsid w:val="00CE5A79"/>
    <w:rsid w:val="00CE5FF8"/>
    <w:rsid w:val="00CE6287"/>
    <w:rsid w:val="00CE669C"/>
    <w:rsid w:val="00CE6752"/>
    <w:rsid w:val="00CE6950"/>
    <w:rsid w:val="00CE7561"/>
    <w:rsid w:val="00CE79AC"/>
    <w:rsid w:val="00CE7C7A"/>
    <w:rsid w:val="00CE7E33"/>
    <w:rsid w:val="00CF0092"/>
    <w:rsid w:val="00CF0571"/>
    <w:rsid w:val="00CF0D11"/>
    <w:rsid w:val="00CF1016"/>
    <w:rsid w:val="00CF1354"/>
    <w:rsid w:val="00CF1AE0"/>
    <w:rsid w:val="00CF27F9"/>
    <w:rsid w:val="00CF2A13"/>
    <w:rsid w:val="00CF2BF8"/>
    <w:rsid w:val="00CF37FD"/>
    <w:rsid w:val="00CF3855"/>
    <w:rsid w:val="00CF3B1F"/>
    <w:rsid w:val="00CF3BF6"/>
    <w:rsid w:val="00CF423B"/>
    <w:rsid w:val="00CF444A"/>
    <w:rsid w:val="00CF44EA"/>
    <w:rsid w:val="00CF5522"/>
    <w:rsid w:val="00CF5E51"/>
    <w:rsid w:val="00CF625B"/>
    <w:rsid w:val="00CF6498"/>
    <w:rsid w:val="00CF687E"/>
    <w:rsid w:val="00CF6EE5"/>
    <w:rsid w:val="00CF6FFE"/>
    <w:rsid w:val="00CF707A"/>
    <w:rsid w:val="00CF7593"/>
    <w:rsid w:val="00CF781F"/>
    <w:rsid w:val="00CF7C62"/>
    <w:rsid w:val="00CF7D6A"/>
    <w:rsid w:val="00D0109F"/>
    <w:rsid w:val="00D01493"/>
    <w:rsid w:val="00D01EBE"/>
    <w:rsid w:val="00D01EC0"/>
    <w:rsid w:val="00D01F8E"/>
    <w:rsid w:val="00D02746"/>
    <w:rsid w:val="00D031A7"/>
    <w:rsid w:val="00D032AB"/>
    <w:rsid w:val="00D0349B"/>
    <w:rsid w:val="00D0362A"/>
    <w:rsid w:val="00D03741"/>
    <w:rsid w:val="00D03B6B"/>
    <w:rsid w:val="00D0536E"/>
    <w:rsid w:val="00D05C7B"/>
    <w:rsid w:val="00D0607F"/>
    <w:rsid w:val="00D06B2D"/>
    <w:rsid w:val="00D06D17"/>
    <w:rsid w:val="00D06ECB"/>
    <w:rsid w:val="00D076F0"/>
    <w:rsid w:val="00D07A6B"/>
    <w:rsid w:val="00D1014E"/>
    <w:rsid w:val="00D10249"/>
    <w:rsid w:val="00D1025D"/>
    <w:rsid w:val="00D10791"/>
    <w:rsid w:val="00D115C3"/>
    <w:rsid w:val="00D11897"/>
    <w:rsid w:val="00D11CB4"/>
    <w:rsid w:val="00D12277"/>
    <w:rsid w:val="00D129D8"/>
    <w:rsid w:val="00D13135"/>
    <w:rsid w:val="00D13E4E"/>
    <w:rsid w:val="00D14BA5"/>
    <w:rsid w:val="00D14E9E"/>
    <w:rsid w:val="00D14F14"/>
    <w:rsid w:val="00D14F95"/>
    <w:rsid w:val="00D159D9"/>
    <w:rsid w:val="00D15F85"/>
    <w:rsid w:val="00D160F7"/>
    <w:rsid w:val="00D161C0"/>
    <w:rsid w:val="00D1663A"/>
    <w:rsid w:val="00D20F80"/>
    <w:rsid w:val="00D2139C"/>
    <w:rsid w:val="00D21F59"/>
    <w:rsid w:val="00D227E5"/>
    <w:rsid w:val="00D23227"/>
    <w:rsid w:val="00D234CB"/>
    <w:rsid w:val="00D23731"/>
    <w:rsid w:val="00D239A7"/>
    <w:rsid w:val="00D23A40"/>
    <w:rsid w:val="00D23C7E"/>
    <w:rsid w:val="00D23D84"/>
    <w:rsid w:val="00D23F47"/>
    <w:rsid w:val="00D24187"/>
    <w:rsid w:val="00D24196"/>
    <w:rsid w:val="00D245F1"/>
    <w:rsid w:val="00D25889"/>
    <w:rsid w:val="00D2629A"/>
    <w:rsid w:val="00D2655B"/>
    <w:rsid w:val="00D26C24"/>
    <w:rsid w:val="00D270A8"/>
    <w:rsid w:val="00D279BC"/>
    <w:rsid w:val="00D27A70"/>
    <w:rsid w:val="00D315F5"/>
    <w:rsid w:val="00D3209A"/>
    <w:rsid w:val="00D32631"/>
    <w:rsid w:val="00D328D4"/>
    <w:rsid w:val="00D334A3"/>
    <w:rsid w:val="00D336F9"/>
    <w:rsid w:val="00D33F9C"/>
    <w:rsid w:val="00D3432F"/>
    <w:rsid w:val="00D34D5E"/>
    <w:rsid w:val="00D34D9E"/>
    <w:rsid w:val="00D351C6"/>
    <w:rsid w:val="00D35220"/>
    <w:rsid w:val="00D35C4B"/>
    <w:rsid w:val="00D35E02"/>
    <w:rsid w:val="00D3681C"/>
    <w:rsid w:val="00D36E71"/>
    <w:rsid w:val="00D36FA8"/>
    <w:rsid w:val="00D370E9"/>
    <w:rsid w:val="00D3794C"/>
    <w:rsid w:val="00D37D87"/>
    <w:rsid w:val="00D37DAF"/>
    <w:rsid w:val="00D37F38"/>
    <w:rsid w:val="00D401A9"/>
    <w:rsid w:val="00D4028F"/>
    <w:rsid w:val="00D40770"/>
    <w:rsid w:val="00D40B33"/>
    <w:rsid w:val="00D4125D"/>
    <w:rsid w:val="00D415CC"/>
    <w:rsid w:val="00D41944"/>
    <w:rsid w:val="00D420E9"/>
    <w:rsid w:val="00D42DC7"/>
    <w:rsid w:val="00D4318F"/>
    <w:rsid w:val="00D43488"/>
    <w:rsid w:val="00D438BF"/>
    <w:rsid w:val="00D43CF5"/>
    <w:rsid w:val="00D440F8"/>
    <w:rsid w:val="00D44B8C"/>
    <w:rsid w:val="00D4620A"/>
    <w:rsid w:val="00D46378"/>
    <w:rsid w:val="00D46650"/>
    <w:rsid w:val="00D46819"/>
    <w:rsid w:val="00D4683B"/>
    <w:rsid w:val="00D47C79"/>
    <w:rsid w:val="00D47EB6"/>
    <w:rsid w:val="00D50FC9"/>
    <w:rsid w:val="00D53D08"/>
    <w:rsid w:val="00D546FF"/>
    <w:rsid w:val="00D54ACF"/>
    <w:rsid w:val="00D54E6F"/>
    <w:rsid w:val="00D55928"/>
    <w:rsid w:val="00D559C5"/>
    <w:rsid w:val="00D55A4C"/>
    <w:rsid w:val="00D55AD5"/>
    <w:rsid w:val="00D56C98"/>
    <w:rsid w:val="00D56E20"/>
    <w:rsid w:val="00D571B8"/>
    <w:rsid w:val="00D5732A"/>
    <w:rsid w:val="00D576CA"/>
    <w:rsid w:val="00D578ED"/>
    <w:rsid w:val="00D57D91"/>
    <w:rsid w:val="00D60776"/>
    <w:rsid w:val="00D60C41"/>
    <w:rsid w:val="00D614D5"/>
    <w:rsid w:val="00D61663"/>
    <w:rsid w:val="00D61AF5"/>
    <w:rsid w:val="00D61B9E"/>
    <w:rsid w:val="00D623B7"/>
    <w:rsid w:val="00D62A07"/>
    <w:rsid w:val="00D639FB"/>
    <w:rsid w:val="00D63AD0"/>
    <w:rsid w:val="00D63B2B"/>
    <w:rsid w:val="00D63B5A"/>
    <w:rsid w:val="00D63CFB"/>
    <w:rsid w:val="00D63D79"/>
    <w:rsid w:val="00D642AC"/>
    <w:rsid w:val="00D64399"/>
    <w:rsid w:val="00D647E9"/>
    <w:rsid w:val="00D64E73"/>
    <w:rsid w:val="00D652B5"/>
    <w:rsid w:val="00D6590F"/>
    <w:rsid w:val="00D659BF"/>
    <w:rsid w:val="00D65A49"/>
    <w:rsid w:val="00D66155"/>
    <w:rsid w:val="00D66473"/>
    <w:rsid w:val="00D66605"/>
    <w:rsid w:val="00D66C2E"/>
    <w:rsid w:val="00D67A9E"/>
    <w:rsid w:val="00D67EC5"/>
    <w:rsid w:val="00D70190"/>
    <w:rsid w:val="00D708B0"/>
    <w:rsid w:val="00D72055"/>
    <w:rsid w:val="00D72518"/>
    <w:rsid w:val="00D72533"/>
    <w:rsid w:val="00D72990"/>
    <w:rsid w:val="00D72E8F"/>
    <w:rsid w:val="00D736C1"/>
    <w:rsid w:val="00D7378B"/>
    <w:rsid w:val="00D746E9"/>
    <w:rsid w:val="00D7489F"/>
    <w:rsid w:val="00D74E65"/>
    <w:rsid w:val="00D7522E"/>
    <w:rsid w:val="00D75878"/>
    <w:rsid w:val="00D75D25"/>
    <w:rsid w:val="00D75D59"/>
    <w:rsid w:val="00D76616"/>
    <w:rsid w:val="00D77B1D"/>
    <w:rsid w:val="00D8021F"/>
    <w:rsid w:val="00D80383"/>
    <w:rsid w:val="00D80558"/>
    <w:rsid w:val="00D80BC1"/>
    <w:rsid w:val="00D81226"/>
    <w:rsid w:val="00D81450"/>
    <w:rsid w:val="00D81769"/>
    <w:rsid w:val="00D81BEB"/>
    <w:rsid w:val="00D81C99"/>
    <w:rsid w:val="00D8211A"/>
    <w:rsid w:val="00D82187"/>
    <w:rsid w:val="00D82286"/>
    <w:rsid w:val="00D823C6"/>
    <w:rsid w:val="00D827EB"/>
    <w:rsid w:val="00D82ECF"/>
    <w:rsid w:val="00D82F12"/>
    <w:rsid w:val="00D8327F"/>
    <w:rsid w:val="00D83414"/>
    <w:rsid w:val="00D83B12"/>
    <w:rsid w:val="00D845CE"/>
    <w:rsid w:val="00D84977"/>
    <w:rsid w:val="00D849FC"/>
    <w:rsid w:val="00D84A3F"/>
    <w:rsid w:val="00D852F8"/>
    <w:rsid w:val="00D865F2"/>
    <w:rsid w:val="00D86A34"/>
    <w:rsid w:val="00D86CA3"/>
    <w:rsid w:val="00D871CE"/>
    <w:rsid w:val="00D87DE8"/>
    <w:rsid w:val="00D9057C"/>
    <w:rsid w:val="00D90A8D"/>
    <w:rsid w:val="00D9196D"/>
    <w:rsid w:val="00D91C41"/>
    <w:rsid w:val="00D91D1E"/>
    <w:rsid w:val="00D9215D"/>
    <w:rsid w:val="00D925E2"/>
    <w:rsid w:val="00D92982"/>
    <w:rsid w:val="00D92C2C"/>
    <w:rsid w:val="00D92F8E"/>
    <w:rsid w:val="00D943F4"/>
    <w:rsid w:val="00D94466"/>
    <w:rsid w:val="00D94986"/>
    <w:rsid w:val="00D957F8"/>
    <w:rsid w:val="00D95D3A"/>
    <w:rsid w:val="00D95D71"/>
    <w:rsid w:val="00D95DF9"/>
    <w:rsid w:val="00D95E2E"/>
    <w:rsid w:val="00D96356"/>
    <w:rsid w:val="00D96774"/>
    <w:rsid w:val="00D969B8"/>
    <w:rsid w:val="00D96C16"/>
    <w:rsid w:val="00DA0339"/>
    <w:rsid w:val="00DA044F"/>
    <w:rsid w:val="00DA059C"/>
    <w:rsid w:val="00DA0C32"/>
    <w:rsid w:val="00DA10F4"/>
    <w:rsid w:val="00DA2025"/>
    <w:rsid w:val="00DA228A"/>
    <w:rsid w:val="00DA28B6"/>
    <w:rsid w:val="00DA2A84"/>
    <w:rsid w:val="00DA2CEA"/>
    <w:rsid w:val="00DA305E"/>
    <w:rsid w:val="00DA3067"/>
    <w:rsid w:val="00DA30D3"/>
    <w:rsid w:val="00DA31C6"/>
    <w:rsid w:val="00DA38F9"/>
    <w:rsid w:val="00DA47D1"/>
    <w:rsid w:val="00DA4B55"/>
    <w:rsid w:val="00DA4B6C"/>
    <w:rsid w:val="00DA4BC9"/>
    <w:rsid w:val="00DA4CD7"/>
    <w:rsid w:val="00DA4D3F"/>
    <w:rsid w:val="00DA52A2"/>
    <w:rsid w:val="00DA53AF"/>
    <w:rsid w:val="00DA53F2"/>
    <w:rsid w:val="00DA5417"/>
    <w:rsid w:val="00DA56E8"/>
    <w:rsid w:val="00DA59F5"/>
    <w:rsid w:val="00DA5C78"/>
    <w:rsid w:val="00DA60AD"/>
    <w:rsid w:val="00DA67B2"/>
    <w:rsid w:val="00DA67E8"/>
    <w:rsid w:val="00DA6F03"/>
    <w:rsid w:val="00DA714D"/>
    <w:rsid w:val="00DA7469"/>
    <w:rsid w:val="00DB0599"/>
    <w:rsid w:val="00DB0A9F"/>
    <w:rsid w:val="00DB1400"/>
    <w:rsid w:val="00DB209A"/>
    <w:rsid w:val="00DB257A"/>
    <w:rsid w:val="00DB2BA7"/>
    <w:rsid w:val="00DB2E59"/>
    <w:rsid w:val="00DB30E9"/>
    <w:rsid w:val="00DB377D"/>
    <w:rsid w:val="00DB3A75"/>
    <w:rsid w:val="00DB4EBF"/>
    <w:rsid w:val="00DB4F02"/>
    <w:rsid w:val="00DB5948"/>
    <w:rsid w:val="00DB5E24"/>
    <w:rsid w:val="00DB6C0C"/>
    <w:rsid w:val="00DB7445"/>
    <w:rsid w:val="00DB7599"/>
    <w:rsid w:val="00DB7936"/>
    <w:rsid w:val="00DC0061"/>
    <w:rsid w:val="00DC0215"/>
    <w:rsid w:val="00DC030E"/>
    <w:rsid w:val="00DC1A07"/>
    <w:rsid w:val="00DC1AEB"/>
    <w:rsid w:val="00DC1B46"/>
    <w:rsid w:val="00DC1C26"/>
    <w:rsid w:val="00DC2D36"/>
    <w:rsid w:val="00DC5157"/>
    <w:rsid w:val="00DC52DC"/>
    <w:rsid w:val="00DC53EF"/>
    <w:rsid w:val="00DC5B52"/>
    <w:rsid w:val="00DC6099"/>
    <w:rsid w:val="00DC6107"/>
    <w:rsid w:val="00DC6555"/>
    <w:rsid w:val="00DC676F"/>
    <w:rsid w:val="00DC6957"/>
    <w:rsid w:val="00DC72EC"/>
    <w:rsid w:val="00DD04FE"/>
    <w:rsid w:val="00DD0D7E"/>
    <w:rsid w:val="00DD2092"/>
    <w:rsid w:val="00DD2114"/>
    <w:rsid w:val="00DD2336"/>
    <w:rsid w:val="00DD29D9"/>
    <w:rsid w:val="00DD2ABA"/>
    <w:rsid w:val="00DD2EE6"/>
    <w:rsid w:val="00DD3F49"/>
    <w:rsid w:val="00DD4333"/>
    <w:rsid w:val="00DD4477"/>
    <w:rsid w:val="00DD4BCB"/>
    <w:rsid w:val="00DD4C71"/>
    <w:rsid w:val="00DD4E48"/>
    <w:rsid w:val="00DD5027"/>
    <w:rsid w:val="00DD5134"/>
    <w:rsid w:val="00DD54A0"/>
    <w:rsid w:val="00DD5832"/>
    <w:rsid w:val="00DD6499"/>
    <w:rsid w:val="00DD67E3"/>
    <w:rsid w:val="00DD6B1F"/>
    <w:rsid w:val="00DD6CFF"/>
    <w:rsid w:val="00DD71C1"/>
    <w:rsid w:val="00DE0800"/>
    <w:rsid w:val="00DE10FC"/>
    <w:rsid w:val="00DE218C"/>
    <w:rsid w:val="00DE27C2"/>
    <w:rsid w:val="00DE317F"/>
    <w:rsid w:val="00DE35F0"/>
    <w:rsid w:val="00DE3672"/>
    <w:rsid w:val="00DE3C0F"/>
    <w:rsid w:val="00DE3F11"/>
    <w:rsid w:val="00DE40FB"/>
    <w:rsid w:val="00DE4100"/>
    <w:rsid w:val="00DE46C1"/>
    <w:rsid w:val="00DE5096"/>
    <w:rsid w:val="00DE516A"/>
    <w:rsid w:val="00DE5608"/>
    <w:rsid w:val="00DE58D0"/>
    <w:rsid w:val="00DE654F"/>
    <w:rsid w:val="00DE6ABC"/>
    <w:rsid w:val="00DE6EBB"/>
    <w:rsid w:val="00DE7509"/>
    <w:rsid w:val="00DE773F"/>
    <w:rsid w:val="00DF08CD"/>
    <w:rsid w:val="00DF09D7"/>
    <w:rsid w:val="00DF0B6E"/>
    <w:rsid w:val="00DF0D43"/>
    <w:rsid w:val="00DF1492"/>
    <w:rsid w:val="00DF1502"/>
    <w:rsid w:val="00DF15E0"/>
    <w:rsid w:val="00DF1D83"/>
    <w:rsid w:val="00DF2E9B"/>
    <w:rsid w:val="00DF321F"/>
    <w:rsid w:val="00DF3388"/>
    <w:rsid w:val="00DF3728"/>
    <w:rsid w:val="00DF37A0"/>
    <w:rsid w:val="00DF3A51"/>
    <w:rsid w:val="00DF3B8C"/>
    <w:rsid w:val="00DF3EA7"/>
    <w:rsid w:val="00DF456C"/>
    <w:rsid w:val="00DF504B"/>
    <w:rsid w:val="00DF5677"/>
    <w:rsid w:val="00DF5E03"/>
    <w:rsid w:val="00DF6207"/>
    <w:rsid w:val="00DF6D4D"/>
    <w:rsid w:val="00DF7293"/>
    <w:rsid w:val="00DF77EB"/>
    <w:rsid w:val="00E000D2"/>
    <w:rsid w:val="00E00162"/>
    <w:rsid w:val="00E00BFB"/>
    <w:rsid w:val="00E0107F"/>
    <w:rsid w:val="00E014C0"/>
    <w:rsid w:val="00E0152E"/>
    <w:rsid w:val="00E01C86"/>
    <w:rsid w:val="00E0264D"/>
    <w:rsid w:val="00E02F75"/>
    <w:rsid w:val="00E03DF2"/>
    <w:rsid w:val="00E03E25"/>
    <w:rsid w:val="00E03FCC"/>
    <w:rsid w:val="00E04302"/>
    <w:rsid w:val="00E04385"/>
    <w:rsid w:val="00E05242"/>
    <w:rsid w:val="00E05544"/>
    <w:rsid w:val="00E05980"/>
    <w:rsid w:val="00E06953"/>
    <w:rsid w:val="00E06BF7"/>
    <w:rsid w:val="00E071DB"/>
    <w:rsid w:val="00E07251"/>
    <w:rsid w:val="00E076F3"/>
    <w:rsid w:val="00E107A2"/>
    <w:rsid w:val="00E107A6"/>
    <w:rsid w:val="00E10AB6"/>
    <w:rsid w:val="00E110E7"/>
    <w:rsid w:val="00E112E2"/>
    <w:rsid w:val="00E11487"/>
    <w:rsid w:val="00E118D3"/>
    <w:rsid w:val="00E11B20"/>
    <w:rsid w:val="00E12925"/>
    <w:rsid w:val="00E129C4"/>
    <w:rsid w:val="00E13162"/>
    <w:rsid w:val="00E1366E"/>
    <w:rsid w:val="00E13B06"/>
    <w:rsid w:val="00E14207"/>
    <w:rsid w:val="00E14350"/>
    <w:rsid w:val="00E14982"/>
    <w:rsid w:val="00E14CED"/>
    <w:rsid w:val="00E14DB4"/>
    <w:rsid w:val="00E1577E"/>
    <w:rsid w:val="00E16390"/>
    <w:rsid w:val="00E17028"/>
    <w:rsid w:val="00E17FA2"/>
    <w:rsid w:val="00E20727"/>
    <w:rsid w:val="00E2090E"/>
    <w:rsid w:val="00E20D25"/>
    <w:rsid w:val="00E21DA1"/>
    <w:rsid w:val="00E22117"/>
    <w:rsid w:val="00E22330"/>
    <w:rsid w:val="00E224A6"/>
    <w:rsid w:val="00E22738"/>
    <w:rsid w:val="00E22915"/>
    <w:rsid w:val="00E22D57"/>
    <w:rsid w:val="00E23B8D"/>
    <w:rsid w:val="00E243A7"/>
    <w:rsid w:val="00E25B7F"/>
    <w:rsid w:val="00E25E45"/>
    <w:rsid w:val="00E25EEC"/>
    <w:rsid w:val="00E264A8"/>
    <w:rsid w:val="00E269E2"/>
    <w:rsid w:val="00E27359"/>
    <w:rsid w:val="00E278F3"/>
    <w:rsid w:val="00E27BF6"/>
    <w:rsid w:val="00E300BC"/>
    <w:rsid w:val="00E3013B"/>
    <w:rsid w:val="00E303CC"/>
    <w:rsid w:val="00E30981"/>
    <w:rsid w:val="00E30A6E"/>
    <w:rsid w:val="00E30B5A"/>
    <w:rsid w:val="00E31080"/>
    <w:rsid w:val="00E3123D"/>
    <w:rsid w:val="00E31461"/>
    <w:rsid w:val="00E31694"/>
    <w:rsid w:val="00E318BF"/>
    <w:rsid w:val="00E31D43"/>
    <w:rsid w:val="00E3254A"/>
    <w:rsid w:val="00E32608"/>
    <w:rsid w:val="00E32C88"/>
    <w:rsid w:val="00E32CD8"/>
    <w:rsid w:val="00E32D7B"/>
    <w:rsid w:val="00E32F33"/>
    <w:rsid w:val="00E332C7"/>
    <w:rsid w:val="00E334C4"/>
    <w:rsid w:val="00E34130"/>
    <w:rsid w:val="00E34188"/>
    <w:rsid w:val="00E34B6E"/>
    <w:rsid w:val="00E34F5E"/>
    <w:rsid w:val="00E34FF8"/>
    <w:rsid w:val="00E35042"/>
    <w:rsid w:val="00E35559"/>
    <w:rsid w:val="00E35682"/>
    <w:rsid w:val="00E35B12"/>
    <w:rsid w:val="00E35D82"/>
    <w:rsid w:val="00E3723A"/>
    <w:rsid w:val="00E37860"/>
    <w:rsid w:val="00E37BA2"/>
    <w:rsid w:val="00E37C2C"/>
    <w:rsid w:val="00E37C92"/>
    <w:rsid w:val="00E40181"/>
    <w:rsid w:val="00E402FF"/>
    <w:rsid w:val="00E40374"/>
    <w:rsid w:val="00E40387"/>
    <w:rsid w:val="00E40392"/>
    <w:rsid w:val="00E40D01"/>
    <w:rsid w:val="00E40F29"/>
    <w:rsid w:val="00E41234"/>
    <w:rsid w:val="00E41417"/>
    <w:rsid w:val="00E414E3"/>
    <w:rsid w:val="00E41C07"/>
    <w:rsid w:val="00E4225B"/>
    <w:rsid w:val="00E423AD"/>
    <w:rsid w:val="00E42827"/>
    <w:rsid w:val="00E4334A"/>
    <w:rsid w:val="00E43976"/>
    <w:rsid w:val="00E43B0F"/>
    <w:rsid w:val="00E43C3C"/>
    <w:rsid w:val="00E446F1"/>
    <w:rsid w:val="00E4579F"/>
    <w:rsid w:val="00E465ED"/>
    <w:rsid w:val="00E46886"/>
    <w:rsid w:val="00E468C8"/>
    <w:rsid w:val="00E46943"/>
    <w:rsid w:val="00E47319"/>
    <w:rsid w:val="00E4754D"/>
    <w:rsid w:val="00E47AEF"/>
    <w:rsid w:val="00E47CF0"/>
    <w:rsid w:val="00E505DA"/>
    <w:rsid w:val="00E50B2D"/>
    <w:rsid w:val="00E51480"/>
    <w:rsid w:val="00E51989"/>
    <w:rsid w:val="00E51FE8"/>
    <w:rsid w:val="00E528C4"/>
    <w:rsid w:val="00E52A0D"/>
    <w:rsid w:val="00E53236"/>
    <w:rsid w:val="00E53B75"/>
    <w:rsid w:val="00E53C8B"/>
    <w:rsid w:val="00E5449C"/>
    <w:rsid w:val="00E545F3"/>
    <w:rsid w:val="00E54910"/>
    <w:rsid w:val="00E54C6F"/>
    <w:rsid w:val="00E54E3B"/>
    <w:rsid w:val="00E55059"/>
    <w:rsid w:val="00E55090"/>
    <w:rsid w:val="00E55375"/>
    <w:rsid w:val="00E55A1E"/>
    <w:rsid w:val="00E5612C"/>
    <w:rsid w:val="00E56207"/>
    <w:rsid w:val="00E56363"/>
    <w:rsid w:val="00E572B2"/>
    <w:rsid w:val="00E57565"/>
    <w:rsid w:val="00E57893"/>
    <w:rsid w:val="00E57DD8"/>
    <w:rsid w:val="00E60112"/>
    <w:rsid w:val="00E6130C"/>
    <w:rsid w:val="00E6138D"/>
    <w:rsid w:val="00E61450"/>
    <w:rsid w:val="00E617E1"/>
    <w:rsid w:val="00E618B9"/>
    <w:rsid w:val="00E61C7E"/>
    <w:rsid w:val="00E61FAF"/>
    <w:rsid w:val="00E62C0E"/>
    <w:rsid w:val="00E631B2"/>
    <w:rsid w:val="00E63351"/>
    <w:rsid w:val="00E635A4"/>
    <w:rsid w:val="00E63838"/>
    <w:rsid w:val="00E63C59"/>
    <w:rsid w:val="00E6408F"/>
    <w:rsid w:val="00E64434"/>
    <w:rsid w:val="00E644D2"/>
    <w:rsid w:val="00E645F5"/>
    <w:rsid w:val="00E646AD"/>
    <w:rsid w:val="00E647CC"/>
    <w:rsid w:val="00E64E37"/>
    <w:rsid w:val="00E64EF8"/>
    <w:rsid w:val="00E64F34"/>
    <w:rsid w:val="00E64F67"/>
    <w:rsid w:val="00E654A5"/>
    <w:rsid w:val="00E65933"/>
    <w:rsid w:val="00E65AAA"/>
    <w:rsid w:val="00E65D37"/>
    <w:rsid w:val="00E66101"/>
    <w:rsid w:val="00E66451"/>
    <w:rsid w:val="00E66AA6"/>
    <w:rsid w:val="00E66E81"/>
    <w:rsid w:val="00E67274"/>
    <w:rsid w:val="00E672BE"/>
    <w:rsid w:val="00E67374"/>
    <w:rsid w:val="00E6779E"/>
    <w:rsid w:val="00E677C5"/>
    <w:rsid w:val="00E67C51"/>
    <w:rsid w:val="00E7073B"/>
    <w:rsid w:val="00E70A07"/>
    <w:rsid w:val="00E70BBF"/>
    <w:rsid w:val="00E70C64"/>
    <w:rsid w:val="00E70F4E"/>
    <w:rsid w:val="00E70FED"/>
    <w:rsid w:val="00E712A5"/>
    <w:rsid w:val="00E72E66"/>
    <w:rsid w:val="00E72EFC"/>
    <w:rsid w:val="00E7333C"/>
    <w:rsid w:val="00E74170"/>
    <w:rsid w:val="00E74856"/>
    <w:rsid w:val="00E74D5D"/>
    <w:rsid w:val="00E758EC"/>
    <w:rsid w:val="00E7595B"/>
    <w:rsid w:val="00E75F01"/>
    <w:rsid w:val="00E7653A"/>
    <w:rsid w:val="00E768B2"/>
    <w:rsid w:val="00E76D39"/>
    <w:rsid w:val="00E7761F"/>
    <w:rsid w:val="00E77F5A"/>
    <w:rsid w:val="00E80037"/>
    <w:rsid w:val="00E8044A"/>
    <w:rsid w:val="00E80482"/>
    <w:rsid w:val="00E8078A"/>
    <w:rsid w:val="00E80B3A"/>
    <w:rsid w:val="00E80B6E"/>
    <w:rsid w:val="00E810B0"/>
    <w:rsid w:val="00E813A1"/>
    <w:rsid w:val="00E81410"/>
    <w:rsid w:val="00E81940"/>
    <w:rsid w:val="00E81952"/>
    <w:rsid w:val="00E8234C"/>
    <w:rsid w:val="00E82811"/>
    <w:rsid w:val="00E82ACD"/>
    <w:rsid w:val="00E82E1A"/>
    <w:rsid w:val="00E838C6"/>
    <w:rsid w:val="00E839E6"/>
    <w:rsid w:val="00E83AA9"/>
    <w:rsid w:val="00E83C48"/>
    <w:rsid w:val="00E84491"/>
    <w:rsid w:val="00E8530B"/>
    <w:rsid w:val="00E85928"/>
    <w:rsid w:val="00E8630D"/>
    <w:rsid w:val="00E86673"/>
    <w:rsid w:val="00E86880"/>
    <w:rsid w:val="00E86FDB"/>
    <w:rsid w:val="00E871A2"/>
    <w:rsid w:val="00E87328"/>
    <w:rsid w:val="00E87822"/>
    <w:rsid w:val="00E87B83"/>
    <w:rsid w:val="00E87C9D"/>
    <w:rsid w:val="00E87D47"/>
    <w:rsid w:val="00E9002A"/>
    <w:rsid w:val="00E90395"/>
    <w:rsid w:val="00E90D93"/>
    <w:rsid w:val="00E90E49"/>
    <w:rsid w:val="00E91268"/>
    <w:rsid w:val="00E913C7"/>
    <w:rsid w:val="00E917F9"/>
    <w:rsid w:val="00E9291C"/>
    <w:rsid w:val="00E92A84"/>
    <w:rsid w:val="00E92F3D"/>
    <w:rsid w:val="00E93609"/>
    <w:rsid w:val="00E93751"/>
    <w:rsid w:val="00E93A7E"/>
    <w:rsid w:val="00E93FFE"/>
    <w:rsid w:val="00E94F8A"/>
    <w:rsid w:val="00E94FA7"/>
    <w:rsid w:val="00E95369"/>
    <w:rsid w:val="00E95A76"/>
    <w:rsid w:val="00E95D70"/>
    <w:rsid w:val="00E96268"/>
    <w:rsid w:val="00E967B7"/>
    <w:rsid w:val="00E978A1"/>
    <w:rsid w:val="00EA00FA"/>
    <w:rsid w:val="00EA0E0E"/>
    <w:rsid w:val="00EA0FB7"/>
    <w:rsid w:val="00EA1020"/>
    <w:rsid w:val="00EA1132"/>
    <w:rsid w:val="00EA14D4"/>
    <w:rsid w:val="00EA15E9"/>
    <w:rsid w:val="00EA165B"/>
    <w:rsid w:val="00EA1673"/>
    <w:rsid w:val="00EA28A4"/>
    <w:rsid w:val="00EA2EC9"/>
    <w:rsid w:val="00EA300D"/>
    <w:rsid w:val="00EA4990"/>
    <w:rsid w:val="00EA4AD7"/>
    <w:rsid w:val="00EA4EC5"/>
    <w:rsid w:val="00EA553C"/>
    <w:rsid w:val="00EA5953"/>
    <w:rsid w:val="00EA5ECC"/>
    <w:rsid w:val="00EA6026"/>
    <w:rsid w:val="00EA63B1"/>
    <w:rsid w:val="00EA7181"/>
    <w:rsid w:val="00EA75A3"/>
    <w:rsid w:val="00EA79FA"/>
    <w:rsid w:val="00EA7A41"/>
    <w:rsid w:val="00EA7A97"/>
    <w:rsid w:val="00EB077B"/>
    <w:rsid w:val="00EB0B32"/>
    <w:rsid w:val="00EB0FC1"/>
    <w:rsid w:val="00EB1700"/>
    <w:rsid w:val="00EB17BF"/>
    <w:rsid w:val="00EB1AD3"/>
    <w:rsid w:val="00EB21A7"/>
    <w:rsid w:val="00EB26D8"/>
    <w:rsid w:val="00EB27B4"/>
    <w:rsid w:val="00EB2B9F"/>
    <w:rsid w:val="00EB2EAD"/>
    <w:rsid w:val="00EB3403"/>
    <w:rsid w:val="00EB4634"/>
    <w:rsid w:val="00EB4BB4"/>
    <w:rsid w:val="00EB4EA2"/>
    <w:rsid w:val="00EB5525"/>
    <w:rsid w:val="00EB5AE7"/>
    <w:rsid w:val="00EB66A5"/>
    <w:rsid w:val="00EB66B8"/>
    <w:rsid w:val="00EB6BDC"/>
    <w:rsid w:val="00EB6F05"/>
    <w:rsid w:val="00EB7042"/>
    <w:rsid w:val="00EB74BD"/>
    <w:rsid w:val="00EB79A3"/>
    <w:rsid w:val="00EC0034"/>
    <w:rsid w:val="00EC0BA6"/>
    <w:rsid w:val="00EC0D0C"/>
    <w:rsid w:val="00EC221A"/>
    <w:rsid w:val="00EC24D5"/>
    <w:rsid w:val="00EC25BD"/>
    <w:rsid w:val="00EC2725"/>
    <w:rsid w:val="00EC27C6"/>
    <w:rsid w:val="00EC2CBD"/>
    <w:rsid w:val="00EC301D"/>
    <w:rsid w:val="00EC3EE8"/>
    <w:rsid w:val="00EC4038"/>
    <w:rsid w:val="00EC4207"/>
    <w:rsid w:val="00EC4BD9"/>
    <w:rsid w:val="00EC5653"/>
    <w:rsid w:val="00EC5856"/>
    <w:rsid w:val="00EC5E44"/>
    <w:rsid w:val="00EC5E7F"/>
    <w:rsid w:val="00EC69D3"/>
    <w:rsid w:val="00EC71CE"/>
    <w:rsid w:val="00ED0154"/>
    <w:rsid w:val="00ED03DD"/>
    <w:rsid w:val="00ED0C35"/>
    <w:rsid w:val="00ED0D7F"/>
    <w:rsid w:val="00ED0E41"/>
    <w:rsid w:val="00ED0FA4"/>
    <w:rsid w:val="00ED1006"/>
    <w:rsid w:val="00ED1654"/>
    <w:rsid w:val="00ED1D79"/>
    <w:rsid w:val="00ED22EE"/>
    <w:rsid w:val="00ED2431"/>
    <w:rsid w:val="00ED3068"/>
    <w:rsid w:val="00ED32FD"/>
    <w:rsid w:val="00ED3799"/>
    <w:rsid w:val="00ED37F0"/>
    <w:rsid w:val="00ED41B1"/>
    <w:rsid w:val="00ED6C0B"/>
    <w:rsid w:val="00ED6E14"/>
    <w:rsid w:val="00ED70C9"/>
    <w:rsid w:val="00EE16EA"/>
    <w:rsid w:val="00EE1BF1"/>
    <w:rsid w:val="00EE272E"/>
    <w:rsid w:val="00EE31C9"/>
    <w:rsid w:val="00EE31D5"/>
    <w:rsid w:val="00EE3385"/>
    <w:rsid w:val="00EE339B"/>
    <w:rsid w:val="00EE3473"/>
    <w:rsid w:val="00EE37F5"/>
    <w:rsid w:val="00EE3BE6"/>
    <w:rsid w:val="00EE3ED9"/>
    <w:rsid w:val="00EE5971"/>
    <w:rsid w:val="00EE6460"/>
    <w:rsid w:val="00EE6909"/>
    <w:rsid w:val="00EE6C02"/>
    <w:rsid w:val="00EE75FA"/>
    <w:rsid w:val="00EE7884"/>
    <w:rsid w:val="00EF0098"/>
    <w:rsid w:val="00EF064C"/>
    <w:rsid w:val="00EF06CE"/>
    <w:rsid w:val="00EF099C"/>
    <w:rsid w:val="00EF0D27"/>
    <w:rsid w:val="00EF18FE"/>
    <w:rsid w:val="00EF1FF6"/>
    <w:rsid w:val="00EF2790"/>
    <w:rsid w:val="00EF31F3"/>
    <w:rsid w:val="00EF3940"/>
    <w:rsid w:val="00EF45A2"/>
    <w:rsid w:val="00EF52EE"/>
    <w:rsid w:val="00EF5399"/>
    <w:rsid w:val="00EF5787"/>
    <w:rsid w:val="00EF5C69"/>
    <w:rsid w:val="00EF60D0"/>
    <w:rsid w:val="00EF64CA"/>
    <w:rsid w:val="00EF682D"/>
    <w:rsid w:val="00F0082B"/>
    <w:rsid w:val="00F01AD9"/>
    <w:rsid w:val="00F01E13"/>
    <w:rsid w:val="00F0327A"/>
    <w:rsid w:val="00F032A5"/>
    <w:rsid w:val="00F0338D"/>
    <w:rsid w:val="00F03DD7"/>
    <w:rsid w:val="00F040CC"/>
    <w:rsid w:val="00F041EE"/>
    <w:rsid w:val="00F04E07"/>
    <w:rsid w:val="00F0504F"/>
    <w:rsid w:val="00F0528D"/>
    <w:rsid w:val="00F06035"/>
    <w:rsid w:val="00F06281"/>
    <w:rsid w:val="00F0675A"/>
    <w:rsid w:val="00F0684E"/>
    <w:rsid w:val="00F06865"/>
    <w:rsid w:val="00F06C67"/>
    <w:rsid w:val="00F06DFD"/>
    <w:rsid w:val="00F07024"/>
    <w:rsid w:val="00F070DE"/>
    <w:rsid w:val="00F071D1"/>
    <w:rsid w:val="00F07533"/>
    <w:rsid w:val="00F07CE4"/>
    <w:rsid w:val="00F10629"/>
    <w:rsid w:val="00F11388"/>
    <w:rsid w:val="00F11456"/>
    <w:rsid w:val="00F11A38"/>
    <w:rsid w:val="00F125FD"/>
    <w:rsid w:val="00F129CF"/>
    <w:rsid w:val="00F131E0"/>
    <w:rsid w:val="00F137AE"/>
    <w:rsid w:val="00F14352"/>
    <w:rsid w:val="00F147C9"/>
    <w:rsid w:val="00F149BC"/>
    <w:rsid w:val="00F14CDB"/>
    <w:rsid w:val="00F156DC"/>
    <w:rsid w:val="00F15920"/>
    <w:rsid w:val="00F15967"/>
    <w:rsid w:val="00F15BB5"/>
    <w:rsid w:val="00F15F77"/>
    <w:rsid w:val="00F15FA5"/>
    <w:rsid w:val="00F1642B"/>
    <w:rsid w:val="00F171FB"/>
    <w:rsid w:val="00F17294"/>
    <w:rsid w:val="00F174C9"/>
    <w:rsid w:val="00F17F3C"/>
    <w:rsid w:val="00F20361"/>
    <w:rsid w:val="00F209B7"/>
    <w:rsid w:val="00F23499"/>
    <w:rsid w:val="00F2376F"/>
    <w:rsid w:val="00F23D8E"/>
    <w:rsid w:val="00F241F7"/>
    <w:rsid w:val="00F243D8"/>
    <w:rsid w:val="00F246F4"/>
    <w:rsid w:val="00F24A21"/>
    <w:rsid w:val="00F24EDB"/>
    <w:rsid w:val="00F25246"/>
    <w:rsid w:val="00F25349"/>
    <w:rsid w:val="00F25717"/>
    <w:rsid w:val="00F2578B"/>
    <w:rsid w:val="00F25A31"/>
    <w:rsid w:val="00F260B7"/>
    <w:rsid w:val="00F261A8"/>
    <w:rsid w:val="00F26D6A"/>
    <w:rsid w:val="00F2753A"/>
    <w:rsid w:val="00F2784C"/>
    <w:rsid w:val="00F27D2B"/>
    <w:rsid w:val="00F3006F"/>
    <w:rsid w:val="00F30828"/>
    <w:rsid w:val="00F30BC8"/>
    <w:rsid w:val="00F30C14"/>
    <w:rsid w:val="00F30CA2"/>
    <w:rsid w:val="00F30CF8"/>
    <w:rsid w:val="00F30D8C"/>
    <w:rsid w:val="00F313D6"/>
    <w:rsid w:val="00F321DC"/>
    <w:rsid w:val="00F323D4"/>
    <w:rsid w:val="00F32C40"/>
    <w:rsid w:val="00F32E39"/>
    <w:rsid w:val="00F3369A"/>
    <w:rsid w:val="00F3380D"/>
    <w:rsid w:val="00F34BC3"/>
    <w:rsid w:val="00F35094"/>
    <w:rsid w:val="00F36753"/>
    <w:rsid w:val="00F367A3"/>
    <w:rsid w:val="00F36AE9"/>
    <w:rsid w:val="00F36C31"/>
    <w:rsid w:val="00F36FB1"/>
    <w:rsid w:val="00F37098"/>
    <w:rsid w:val="00F3739A"/>
    <w:rsid w:val="00F37655"/>
    <w:rsid w:val="00F3766A"/>
    <w:rsid w:val="00F408B3"/>
    <w:rsid w:val="00F40BC3"/>
    <w:rsid w:val="00F40F0C"/>
    <w:rsid w:val="00F42E40"/>
    <w:rsid w:val="00F432E4"/>
    <w:rsid w:val="00F43AB4"/>
    <w:rsid w:val="00F43CEF"/>
    <w:rsid w:val="00F4412E"/>
    <w:rsid w:val="00F4423C"/>
    <w:rsid w:val="00F443EC"/>
    <w:rsid w:val="00F44415"/>
    <w:rsid w:val="00F447CF"/>
    <w:rsid w:val="00F44D70"/>
    <w:rsid w:val="00F450F5"/>
    <w:rsid w:val="00F45384"/>
    <w:rsid w:val="00F458C9"/>
    <w:rsid w:val="00F45A95"/>
    <w:rsid w:val="00F46562"/>
    <w:rsid w:val="00F468D8"/>
    <w:rsid w:val="00F47169"/>
    <w:rsid w:val="00F47447"/>
    <w:rsid w:val="00F4766C"/>
    <w:rsid w:val="00F47785"/>
    <w:rsid w:val="00F47898"/>
    <w:rsid w:val="00F47E42"/>
    <w:rsid w:val="00F500EA"/>
    <w:rsid w:val="00F501AA"/>
    <w:rsid w:val="00F5060E"/>
    <w:rsid w:val="00F507D1"/>
    <w:rsid w:val="00F519CE"/>
    <w:rsid w:val="00F51ADA"/>
    <w:rsid w:val="00F5219A"/>
    <w:rsid w:val="00F52BEA"/>
    <w:rsid w:val="00F54438"/>
    <w:rsid w:val="00F549E7"/>
    <w:rsid w:val="00F54BFF"/>
    <w:rsid w:val="00F559B7"/>
    <w:rsid w:val="00F5645F"/>
    <w:rsid w:val="00F56A65"/>
    <w:rsid w:val="00F56B8F"/>
    <w:rsid w:val="00F56DC6"/>
    <w:rsid w:val="00F56EFE"/>
    <w:rsid w:val="00F57349"/>
    <w:rsid w:val="00F57379"/>
    <w:rsid w:val="00F57EE2"/>
    <w:rsid w:val="00F60203"/>
    <w:rsid w:val="00F6027F"/>
    <w:rsid w:val="00F60537"/>
    <w:rsid w:val="00F607C5"/>
    <w:rsid w:val="00F60BC2"/>
    <w:rsid w:val="00F60DEA"/>
    <w:rsid w:val="00F60F8C"/>
    <w:rsid w:val="00F60FC0"/>
    <w:rsid w:val="00F6302A"/>
    <w:rsid w:val="00F63950"/>
    <w:rsid w:val="00F63E77"/>
    <w:rsid w:val="00F6410C"/>
    <w:rsid w:val="00F64A0E"/>
    <w:rsid w:val="00F64B94"/>
    <w:rsid w:val="00F64C2B"/>
    <w:rsid w:val="00F64FB6"/>
    <w:rsid w:val="00F650E8"/>
    <w:rsid w:val="00F651BE"/>
    <w:rsid w:val="00F655A7"/>
    <w:rsid w:val="00F658A5"/>
    <w:rsid w:val="00F658EC"/>
    <w:rsid w:val="00F66554"/>
    <w:rsid w:val="00F66D11"/>
    <w:rsid w:val="00F66EDD"/>
    <w:rsid w:val="00F67474"/>
    <w:rsid w:val="00F67D22"/>
    <w:rsid w:val="00F67D6D"/>
    <w:rsid w:val="00F67F53"/>
    <w:rsid w:val="00F703BE"/>
    <w:rsid w:val="00F704B8"/>
    <w:rsid w:val="00F719FC"/>
    <w:rsid w:val="00F71B2B"/>
    <w:rsid w:val="00F71DEB"/>
    <w:rsid w:val="00F71F69"/>
    <w:rsid w:val="00F7224F"/>
    <w:rsid w:val="00F7246B"/>
    <w:rsid w:val="00F72B72"/>
    <w:rsid w:val="00F72D11"/>
    <w:rsid w:val="00F7345C"/>
    <w:rsid w:val="00F73800"/>
    <w:rsid w:val="00F73E6E"/>
    <w:rsid w:val="00F7480E"/>
    <w:rsid w:val="00F74BB9"/>
    <w:rsid w:val="00F75582"/>
    <w:rsid w:val="00F75631"/>
    <w:rsid w:val="00F76085"/>
    <w:rsid w:val="00F76EFA"/>
    <w:rsid w:val="00F77191"/>
    <w:rsid w:val="00F77377"/>
    <w:rsid w:val="00F77A48"/>
    <w:rsid w:val="00F804BE"/>
    <w:rsid w:val="00F81659"/>
    <w:rsid w:val="00F81692"/>
    <w:rsid w:val="00F816A3"/>
    <w:rsid w:val="00F81786"/>
    <w:rsid w:val="00F817CE"/>
    <w:rsid w:val="00F81C2B"/>
    <w:rsid w:val="00F83404"/>
    <w:rsid w:val="00F83519"/>
    <w:rsid w:val="00F8380D"/>
    <w:rsid w:val="00F83988"/>
    <w:rsid w:val="00F83C23"/>
    <w:rsid w:val="00F83DA8"/>
    <w:rsid w:val="00F83FB6"/>
    <w:rsid w:val="00F84074"/>
    <w:rsid w:val="00F841BC"/>
    <w:rsid w:val="00F8456C"/>
    <w:rsid w:val="00F84890"/>
    <w:rsid w:val="00F84945"/>
    <w:rsid w:val="00F859D8"/>
    <w:rsid w:val="00F868F5"/>
    <w:rsid w:val="00F86995"/>
    <w:rsid w:val="00F86DC5"/>
    <w:rsid w:val="00F87B10"/>
    <w:rsid w:val="00F90154"/>
    <w:rsid w:val="00F902B4"/>
    <w:rsid w:val="00F9056A"/>
    <w:rsid w:val="00F909C4"/>
    <w:rsid w:val="00F90F8D"/>
    <w:rsid w:val="00F916D9"/>
    <w:rsid w:val="00F91C78"/>
    <w:rsid w:val="00F91CDE"/>
    <w:rsid w:val="00F92001"/>
    <w:rsid w:val="00F92782"/>
    <w:rsid w:val="00F93658"/>
    <w:rsid w:val="00F93AA9"/>
    <w:rsid w:val="00F93F93"/>
    <w:rsid w:val="00F94259"/>
    <w:rsid w:val="00F94617"/>
    <w:rsid w:val="00F95366"/>
    <w:rsid w:val="00F95670"/>
    <w:rsid w:val="00F95A03"/>
    <w:rsid w:val="00F95EC9"/>
    <w:rsid w:val="00F96985"/>
    <w:rsid w:val="00F975AE"/>
    <w:rsid w:val="00F97838"/>
    <w:rsid w:val="00F97BBF"/>
    <w:rsid w:val="00FA0121"/>
    <w:rsid w:val="00FA1557"/>
    <w:rsid w:val="00FA1867"/>
    <w:rsid w:val="00FA19F2"/>
    <w:rsid w:val="00FA1A7B"/>
    <w:rsid w:val="00FA1CD5"/>
    <w:rsid w:val="00FA1DC9"/>
    <w:rsid w:val="00FA2A45"/>
    <w:rsid w:val="00FA2AD4"/>
    <w:rsid w:val="00FA2BB3"/>
    <w:rsid w:val="00FA2DCC"/>
    <w:rsid w:val="00FA4231"/>
    <w:rsid w:val="00FA449A"/>
    <w:rsid w:val="00FA4861"/>
    <w:rsid w:val="00FA4CAA"/>
    <w:rsid w:val="00FA58CE"/>
    <w:rsid w:val="00FA6773"/>
    <w:rsid w:val="00FA6913"/>
    <w:rsid w:val="00FA6B4E"/>
    <w:rsid w:val="00FA70E5"/>
    <w:rsid w:val="00FA7597"/>
    <w:rsid w:val="00FA7BB1"/>
    <w:rsid w:val="00FA7E93"/>
    <w:rsid w:val="00FB0A73"/>
    <w:rsid w:val="00FB0F3B"/>
    <w:rsid w:val="00FB1406"/>
    <w:rsid w:val="00FB146B"/>
    <w:rsid w:val="00FB14E0"/>
    <w:rsid w:val="00FB17A2"/>
    <w:rsid w:val="00FB17AB"/>
    <w:rsid w:val="00FB1BEE"/>
    <w:rsid w:val="00FB1BFC"/>
    <w:rsid w:val="00FB20FF"/>
    <w:rsid w:val="00FB2936"/>
    <w:rsid w:val="00FB3695"/>
    <w:rsid w:val="00FB3BE3"/>
    <w:rsid w:val="00FB4C80"/>
    <w:rsid w:val="00FB5810"/>
    <w:rsid w:val="00FB58EE"/>
    <w:rsid w:val="00FB646D"/>
    <w:rsid w:val="00FB6672"/>
    <w:rsid w:val="00FB6A6A"/>
    <w:rsid w:val="00FB6C31"/>
    <w:rsid w:val="00FB6EED"/>
    <w:rsid w:val="00FB7502"/>
    <w:rsid w:val="00FB7BAF"/>
    <w:rsid w:val="00FB7F23"/>
    <w:rsid w:val="00FC0099"/>
    <w:rsid w:val="00FC0556"/>
    <w:rsid w:val="00FC070D"/>
    <w:rsid w:val="00FC0B58"/>
    <w:rsid w:val="00FC13EA"/>
    <w:rsid w:val="00FC1BC8"/>
    <w:rsid w:val="00FC1EB4"/>
    <w:rsid w:val="00FC2546"/>
    <w:rsid w:val="00FC291C"/>
    <w:rsid w:val="00FC45B9"/>
    <w:rsid w:val="00FC4B9C"/>
    <w:rsid w:val="00FC53BC"/>
    <w:rsid w:val="00FC57D3"/>
    <w:rsid w:val="00FC5882"/>
    <w:rsid w:val="00FC5D55"/>
    <w:rsid w:val="00FC6BCE"/>
    <w:rsid w:val="00FC6EE4"/>
    <w:rsid w:val="00FC7361"/>
    <w:rsid w:val="00FC7429"/>
    <w:rsid w:val="00FD027C"/>
    <w:rsid w:val="00FD02BC"/>
    <w:rsid w:val="00FD0411"/>
    <w:rsid w:val="00FD07F6"/>
    <w:rsid w:val="00FD0864"/>
    <w:rsid w:val="00FD08A9"/>
    <w:rsid w:val="00FD10FA"/>
    <w:rsid w:val="00FD1EC8"/>
    <w:rsid w:val="00FD2DE7"/>
    <w:rsid w:val="00FD2F74"/>
    <w:rsid w:val="00FD2F9A"/>
    <w:rsid w:val="00FD3074"/>
    <w:rsid w:val="00FD34BA"/>
    <w:rsid w:val="00FD3609"/>
    <w:rsid w:val="00FD3777"/>
    <w:rsid w:val="00FD37DF"/>
    <w:rsid w:val="00FD44E5"/>
    <w:rsid w:val="00FD47ED"/>
    <w:rsid w:val="00FD4943"/>
    <w:rsid w:val="00FD4B32"/>
    <w:rsid w:val="00FD5364"/>
    <w:rsid w:val="00FD576D"/>
    <w:rsid w:val="00FD57AD"/>
    <w:rsid w:val="00FD59BD"/>
    <w:rsid w:val="00FD5E0A"/>
    <w:rsid w:val="00FD7200"/>
    <w:rsid w:val="00FD74DB"/>
    <w:rsid w:val="00FD7660"/>
    <w:rsid w:val="00FD7DD1"/>
    <w:rsid w:val="00FE047A"/>
    <w:rsid w:val="00FE0655"/>
    <w:rsid w:val="00FE0C9D"/>
    <w:rsid w:val="00FE0CC7"/>
    <w:rsid w:val="00FE0F49"/>
    <w:rsid w:val="00FE101A"/>
    <w:rsid w:val="00FE1DE3"/>
    <w:rsid w:val="00FE2229"/>
    <w:rsid w:val="00FE2365"/>
    <w:rsid w:val="00FE2851"/>
    <w:rsid w:val="00FE2C15"/>
    <w:rsid w:val="00FE3025"/>
    <w:rsid w:val="00FE37A3"/>
    <w:rsid w:val="00FE37D7"/>
    <w:rsid w:val="00FE3ECD"/>
    <w:rsid w:val="00FE413A"/>
    <w:rsid w:val="00FE4C7B"/>
    <w:rsid w:val="00FE6237"/>
    <w:rsid w:val="00FE6BB1"/>
    <w:rsid w:val="00FE722B"/>
    <w:rsid w:val="00FE72E0"/>
    <w:rsid w:val="00FE7336"/>
    <w:rsid w:val="00FE73FC"/>
    <w:rsid w:val="00FE76C3"/>
    <w:rsid w:val="00FE787C"/>
    <w:rsid w:val="00FE7AB6"/>
    <w:rsid w:val="00FF0988"/>
    <w:rsid w:val="00FF0B5C"/>
    <w:rsid w:val="00FF10B7"/>
    <w:rsid w:val="00FF1FEC"/>
    <w:rsid w:val="00FF204B"/>
    <w:rsid w:val="00FF2319"/>
    <w:rsid w:val="00FF24DB"/>
    <w:rsid w:val="00FF30F2"/>
    <w:rsid w:val="00FF3442"/>
    <w:rsid w:val="00FF3922"/>
    <w:rsid w:val="00FF3CDE"/>
    <w:rsid w:val="00FF4120"/>
    <w:rsid w:val="00FF45A5"/>
    <w:rsid w:val="00FF4747"/>
    <w:rsid w:val="00FF4E1F"/>
    <w:rsid w:val="00FF4E27"/>
    <w:rsid w:val="00FF5C91"/>
    <w:rsid w:val="00FF6EF9"/>
    <w:rsid w:val="00FF7342"/>
    <w:rsid w:val="00FF7673"/>
    <w:rsid w:val="00FF7D77"/>
    <w:rsid w:val="03426141"/>
    <w:rsid w:val="0654C48C"/>
    <w:rsid w:val="1E415F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F4E5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목록 단락,列出段落,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8E72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intend1">
    <w:name w:val="text intend 1"/>
    <w:basedOn w:val="Normal"/>
    <w:rsid w:val="004578B0"/>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styleId="PlaceholderText">
    <w:name w:val="Placeholder Text"/>
    <w:basedOn w:val="DefaultParagraphFont"/>
    <w:uiPriority w:val="99"/>
    <w:semiHidden/>
    <w:rsid w:val="004578B0"/>
    <w:rPr>
      <w:color w:val="808080"/>
    </w:rPr>
  </w:style>
  <w:style w:type="character" w:customStyle="1" w:styleId="TALChar">
    <w:name w:val="TAL Char"/>
    <w:locked/>
    <w:rsid w:val="007C3D55"/>
    <w:rPr>
      <w:rFonts w:ascii="Arial" w:hAnsi="Arial"/>
      <w:sz w:val="18"/>
      <w:lang w:val="en-GB" w:eastAsia="en-US" w:bidi="ar-SA"/>
    </w:rPr>
  </w:style>
  <w:style w:type="paragraph" w:styleId="Revision">
    <w:name w:val="Revision"/>
    <w:hidden/>
    <w:uiPriority w:val="99"/>
    <w:semiHidden/>
    <w:rsid w:val="00922724"/>
    <w:rPr>
      <w:rFonts w:ascii="Arial" w:eastAsiaTheme="minorHAnsi" w:hAnsi="Arial" w:cstheme="minorBidi"/>
      <w:szCs w:val="22"/>
      <w:lang w:val="en-US" w:eastAsia="en-US"/>
    </w:rPr>
  </w:style>
  <w:style w:type="paragraph" w:styleId="NoSpacing">
    <w:name w:val="No Spacing"/>
    <w:uiPriority w:val="1"/>
    <w:qFormat/>
    <w:rsid w:val="002C5A84"/>
    <w:rPr>
      <w:rFonts w:ascii="Arial" w:eastAsiaTheme="minorHAnsi" w:hAnsi="Arial" w:cstheme="minorBidi"/>
      <w:szCs w:val="22"/>
      <w:lang w:val="en-US" w:eastAsia="en-US"/>
    </w:rPr>
  </w:style>
  <w:style w:type="paragraph" w:customStyle="1" w:styleId="3GPPNormalText">
    <w:name w:val="3GPP Normal Text"/>
    <w:basedOn w:val="BodyText"/>
    <w:link w:val="3GPPNormalTextChar"/>
    <w:qFormat/>
    <w:rsid w:val="00DA3067"/>
    <w:rPr>
      <w:rFonts w:ascii="Times New Roman" w:eastAsia="MS Mincho" w:hAnsi="Times New Roman" w:cs="Times New Roman"/>
      <w:sz w:val="22"/>
      <w:szCs w:val="24"/>
      <w:lang w:eastAsia="en-US"/>
    </w:rPr>
  </w:style>
  <w:style w:type="character" w:customStyle="1" w:styleId="3GPPNormalTextChar">
    <w:name w:val="3GPP Normal Text Char"/>
    <w:link w:val="3GPPNormalText"/>
    <w:qFormat/>
    <w:rsid w:val="00DA3067"/>
    <w:rPr>
      <w:rFonts w:ascii="Times New Roman" w:eastAsia="MS Mincho" w:hAnsi="Times New Roman"/>
      <w:sz w:val="22"/>
      <w:szCs w:val="24"/>
      <w:lang w:val="en-US" w:eastAsia="en-US"/>
    </w:rPr>
  </w:style>
  <w:style w:type="table" w:customStyle="1" w:styleId="TableGrid1">
    <w:name w:val="TableGrid1"/>
    <w:basedOn w:val="TableNormal"/>
    <w:next w:val="TableGrid"/>
    <w:qFormat/>
    <w:rsid w:val="00DA3067"/>
    <w:pPr>
      <w:spacing w:before="120" w:after="160" w:line="280" w:lineRule="atLeast"/>
      <w:jc w:val="both"/>
    </w:pPr>
    <w:rPr>
      <w:rFonts w:ascii="New York" w:eastAsia="Malgun Gothic"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3E49"/>
  </w:style>
  <w:style w:type="paragraph" w:customStyle="1" w:styleId="xmsonormal">
    <w:name w:val="x_msonormal"/>
    <w:basedOn w:val="Normal"/>
    <w:rsid w:val="001B5FA5"/>
    <w:pPr>
      <w:spacing w:before="100" w:beforeAutospacing="1" w:after="100" w:afterAutospacing="1" w:line="240" w:lineRule="auto"/>
    </w:pPr>
    <w:rPr>
      <w:rFonts w:ascii="Times New Roman" w:eastAsia="Times New Roman" w:hAnsi="Times New Roman" w:cs="Times New Roman"/>
      <w:sz w:val="24"/>
      <w:szCs w:val="24"/>
      <w:lang w:eastAsia="en-GB"/>
    </w:rPr>
  </w:style>
  <w:style w:type="numbering" w:customStyle="1" w:styleId="CurrentList1">
    <w:name w:val="Current List1"/>
    <w:uiPriority w:val="99"/>
    <w:rsid w:val="002E4C7E"/>
    <w:pPr>
      <w:numPr>
        <w:numId w:val="32"/>
      </w:numPr>
    </w:pPr>
  </w:style>
  <w:style w:type="numbering" w:customStyle="1" w:styleId="CurrentList2">
    <w:name w:val="Current List2"/>
    <w:uiPriority w:val="99"/>
    <w:rsid w:val="006F5A9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26260">
      <w:bodyDiv w:val="1"/>
      <w:marLeft w:val="0"/>
      <w:marRight w:val="0"/>
      <w:marTop w:val="0"/>
      <w:marBottom w:val="0"/>
      <w:divBdr>
        <w:top w:val="none" w:sz="0" w:space="0" w:color="auto"/>
        <w:left w:val="none" w:sz="0" w:space="0" w:color="auto"/>
        <w:bottom w:val="none" w:sz="0" w:space="0" w:color="auto"/>
        <w:right w:val="none" w:sz="0" w:space="0" w:color="auto"/>
      </w:divBdr>
    </w:div>
    <w:div w:id="223182530">
      <w:bodyDiv w:val="1"/>
      <w:marLeft w:val="0"/>
      <w:marRight w:val="0"/>
      <w:marTop w:val="0"/>
      <w:marBottom w:val="0"/>
      <w:divBdr>
        <w:top w:val="none" w:sz="0" w:space="0" w:color="auto"/>
        <w:left w:val="none" w:sz="0" w:space="0" w:color="auto"/>
        <w:bottom w:val="none" w:sz="0" w:space="0" w:color="auto"/>
        <w:right w:val="none" w:sz="0" w:space="0" w:color="auto"/>
      </w:divBdr>
    </w:div>
    <w:div w:id="298464288">
      <w:bodyDiv w:val="1"/>
      <w:marLeft w:val="0"/>
      <w:marRight w:val="0"/>
      <w:marTop w:val="0"/>
      <w:marBottom w:val="0"/>
      <w:divBdr>
        <w:top w:val="none" w:sz="0" w:space="0" w:color="auto"/>
        <w:left w:val="none" w:sz="0" w:space="0" w:color="auto"/>
        <w:bottom w:val="none" w:sz="0" w:space="0" w:color="auto"/>
        <w:right w:val="none" w:sz="0" w:space="0" w:color="auto"/>
      </w:divBdr>
    </w:div>
    <w:div w:id="348874873">
      <w:bodyDiv w:val="1"/>
      <w:marLeft w:val="0"/>
      <w:marRight w:val="0"/>
      <w:marTop w:val="0"/>
      <w:marBottom w:val="0"/>
      <w:divBdr>
        <w:top w:val="none" w:sz="0" w:space="0" w:color="auto"/>
        <w:left w:val="none" w:sz="0" w:space="0" w:color="auto"/>
        <w:bottom w:val="none" w:sz="0" w:space="0" w:color="auto"/>
        <w:right w:val="none" w:sz="0" w:space="0" w:color="auto"/>
      </w:divBdr>
    </w:div>
    <w:div w:id="356080878">
      <w:bodyDiv w:val="1"/>
      <w:marLeft w:val="0"/>
      <w:marRight w:val="0"/>
      <w:marTop w:val="0"/>
      <w:marBottom w:val="0"/>
      <w:divBdr>
        <w:top w:val="none" w:sz="0" w:space="0" w:color="auto"/>
        <w:left w:val="none" w:sz="0" w:space="0" w:color="auto"/>
        <w:bottom w:val="none" w:sz="0" w:space="0" w:color="auto"/>
        <w:right w:val="none" w:sz="0" w:space="0" w:color="auto"/>
      </w:divBdr>
      <w:divsChild>
        <w:div w:id="577985233">
          <w:marLeft w:val="0"/>
          <w:marRight w:val="0"/>
          <w:marTop w:val="0"/>
          <w:marBottom w:val="0"/>
          <w:divBdr>
            <w:top w:val="none" w:sz="0" w:space="0" w:color="auto"/>
            <w:left w:val="none" w:sz="0" w:space="0" w:color="auto"/>
            <w:bottom w:val="none" w:sz="0" w:space="0" w:color="auto"/>
            <w:right w:val="none" w:sz="0" w:space="0" w:color="auto"/>
          </w:divBdr>
        </w:div>
        <w:div w:id="1605263157">
          <w:marLeft w:val="0"/>
          <w:marRight w:val="0"/>
          <w:marTop w:val="0"/>
          <w:marBottom w:val="0"/>
          <w:divBdr>
            <w:top w:val="none" w:sz="0" w:space="0" w:color="auto"/>
            <w:left w:val="none" w:sz="0" w:space="0" w:color="auto"/>
            <w:bottom w:val="none" w:sz="0" w:space="0" w:color="auto"/>
            <w:right w:val="none" w:sz="0" w:space="0" w:color="auto"/>
          </w:divBdr>
          <w:divsChild>
            <w:div w:id="430129812">
              <w:marLeft w:val="0"/>
              <w:marRight w:val="0"/>
              <w:marTop w:val="0"/>
              <w:marBottom w:val="0"/>
              <w:divBdr>
                <w:top w:val="none" w:sz="0" w:space="0" w:color="auto"/>
                <w:left w:val="none" w:sz="0" w:space="0" w:color="auto"/>
                <w:bottom w:val="none" w:sz="0" w:space="0" w:color="auto"/>
                <w:right w:val="none" w:sz="0" w:space="0" w:color="auto"/>
              </w:divBdr>
            </w:div>
            <w:div w:id="604844708">
              <w:marLeft w:val="0"/>
              <w:marRight w:val="0"/>
              <w:marTop w:val="0"/>
              <w:marBottom w:val="0"/>
              <w:divBdr>
                <w:top w:val="none" w:sz="0" w:space="0" w:color="auto"/>
                <w:left w:val="none" w:sz="0" w:space="0" w:color="auto"/>
                <w:bottom w:val="none" w:sz="0" w:space="0" w:color="auto"/>
                <w:right w:val="none" w:sz="0" w:space="0" w:color="auto"/>
              </w:divBdr>
            </w:div>
            <w:div w:id="651368234">
              <w:marLeft w:val="0"/>
              <w:marRight w:val="0"/>
              <w:marTop w:val="0"/>
              <w:marBottom w:val="0"/>
              <w:divBdr>
                <w:top w:val="none" w:sz="0" w:space="0" w:color="auto"/>
                <w:left w:val="none" w:sz="0" w:space="0" w:color="auto"/>
                <w:bottom w:val="none" w:sz="0" w:space="0" w:color="auto"/>
                <w:right w:val="none" w:sz="0" w:space="0" w:color="auto"/>
              </w:divBdr>
            </w:div>
            <w:div w:id="935097170">
              <w:marLeft w:val="0"/>
              <w:marRight w:val="0"/>
              <w:marTop w:val="0"/>
              <w:marBottom w:val="0"/>
              <w:divBdr>
                <w:top w:val="none" w:sz="0" w:space="0" w:color="auto"/>
                <w:left w:val="none" w:sz="0" w:space="0" w:color="auto"/>
                <w:bottom w:val="none" w:sz="0" w:space="0" w:color="auto"/>
                <w:right w:val="none" w:sz="0" w:space="0" w:color="auto"/>
              </w:divBdr>
            </w:div>
            <w:div w:id="1057818278">
              <w:marLeft w:val="0"/>
              <w:marRight w:val="0"/>
              <w:marTop w:val="0"/>
              <w:marBottom w:val="0"/>
              <w:divBdr>
                <w:top w:val="none" w:sz="0" w:space="0" w:color="auto"/>
                <w:left w:val="none" w:sz="0" w:space="0" w:color="auto"/>
                <w:bottom w:val="none" w:sz="0" w:space="0" w:color="auto"/>
                <w:right w:val="none" w:sz="0" w:space="0" w:color="auto"/>
              </w:divBdr>
            </w:div>
            <w:div w:id="140183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60475">
      <w:bodyDiv w:val="1"/>
      <w:marLeft w:val="0"/>
      <w:marRight w:val="0"/>
      <w:marTop w:val="0"/>
      <w:marBottom w:val="0"/>
      <w:divBdr>
        <w:top w:val="none" w:sz="0" w:space="0" w:color="auto"/>
        <w:left w:val="none" w:sz="0" w:space="0" w:color="auto"/>
        <w:bottom w:val="none" w:sz="0" w:space="0" w:color="auto"/>
        <w:right w:val="none" w:sz="0" w:space="0" w:color="auto"/>
      </w:divBdr>
    </w:div>
    <w:div w:id="385569908">
      <w:bodyDiv w:val="1"/>
      <w:marLeft w:val="0"/>
      <w:marRight w:val="0"/>
      <w:marTop w:val="0"/>
      <w:marBottom w:val="0"/>
      <w:divBdr>
        <w:top w:val="none" w:sz="0" w:space="0" w:color="auto"/>
        <w:left w:val="none" w:sz="0" w:space="0" w:color="auto"/>
        <w:bottom w:val="none" w:sz="0" w:space="0" w:color="auto"/>
        <w:right w:val="none" w:sz="0" w:space="0" w:color="auto"/>
      </w:divBdr>
      <w:divsChild>
        <w:div w:id="359012781">
          <w:marLeft w:val="1267"/>
          <w:marRight w:val="0"/>
          <w:marTop w:val="160"/>
          <w:marBottom w:val="0"/>
          <w:divBdr>
            <w:top w:val="none" w:sz="0" w:space="0" w:color="auto"/>
            <w:left w:val="none" w:sz="0" w:space="0" w:color="auto"/>
            <w:bottom w:val="none" w:sz="0" w:space="0" w:color="auto"/>
            <w:right w:val="none" w:sz="0" w:space="0" w:color="auto"/>
          </w:divBdr>
        </w:div>
        <w:div w:id="402411002">
          <w:marLeft w:val="547"/>
          <w:marRight w:val="0"/>
          <w:marTop w:val="160"/>
          <w:marBottom w:val="0"/>
          <w:divBdr>
            <w:top w:val="none" w:sz="0" w:space="0" w:color="auto"/>
            <w:left w:val="none" w:sz="0" w:space="0" w:color="auto"/>
            <w:bottom w:val="none" w:sz="0" w:space="0" w:color="auto"/>
            <w:right w:val="none" w:sz="0" w:space="0" w:color="auto"/>
          </w:divBdr>
        </w:div>
        <w:div w:id="562957707">
          <w:marLeft w:val="850"/>
          <w:marRight w:val="0"/>
          <w:marTop w:val="160"/>
          <w:marBottom w:val="0"/>
          <w:divBdr>
            <w:top w:val="none" w:sz="0" w:space="0" w:color="auto"/>
            <w:left w:val="none" w:sz="0" w:space="0" w:color="auto"/>
            <w:bottom w:val="none" w:sz="0" w:space="0" w:color="auto"/>
            <w:right w:val="none" w:sz="0" w:space="0" w:color="auto"/>
          </w:divBdr>
        </w:div>
        <w:div w:id="1259486756">
          <w:marLeft w:val="850"/>
          <w:marRight w:val="0"/>
          <w:marTop w:val="160"/>
          <w:marBottom w:val="0"/>
          <w:divBdr>
            <w:top w:val="none" w:sz="0" w:space="0" w:color="auto"/>
            <w:left w:val="none" w:sz="0" w:space="0" w:color="auto"/>
            <w:bottom w:val="none" w:sz="0" w:space="0" w:color="auto"/>
            <w:right w:val="none" w:sz="0" w:space="0" w:color="auto"/>
          </w:divBdr>
        </w:div>
        <w:div w:id="1350571758">
          <w:marLeft w:val="850"/>
          <w:marRight w:val="0"/>
          <w:marTop w:val="160"/>
          <w:marBottom w:val="0"/>
          <w:divBdr>
            <w:top w:val="none" w:sz="0" w:space="0" w:color="auto"/>
            <w:left w:val="none" w:sz="0" w:space="0" w:color="auto"/>
            <w:bottom w:val="none" w:sz="0" w:space="0" w:color="auto"/>
            <w:right w:val="none" w:sz="0" w:space="0" w:color="auto"/>
          </w:divBdr>
        </w:div>
        <w:div w:id="1873767602">
          <w:marLeft w:val="850"/>
          <w:marRight w:val="0"/>
          <w:marTop w:val="160"/>
          <w:marBottom w:val="0"/>
          <w:divBdr>
            <w:top w:val="none" w:sz="0" w:space="0" w:color="auto"/>
            <w:left w:val="none" w:sz="0" w:space="0" w:color="auto"/>
            <w:bottom w:val="none" w:sz="0" w:space="0" w:color="auto"/>
            <w:right w:val="none" w:sz="0" w:space="0" w:color="auto"/>
          </w:divBdr>
        </w:div>
        <w:div w:id="1922249427">
          <w:marLeft w:val="1267"/>
          <w:marRight w:val="0"/>
          <w:marTop w:val="160"/>
          <w:marBottom w:val="0"/>
          <w:divBdr>
            <w:top w:val="none" w:sz="0" w:space="0" w:color="auto"/>
            <w:left w:val="none" w:sz="0" w:space="0" w:color="auto"/>
            <w:bottom w:val="none" w:sz="0" w:space="0" w:color="auto"/>
            <w:right w:val="none" w:sz="0" w:space="0" w:color="auto"/>
          </w:divBdr>
        </w:div>
        <w:div w:id="1959754005">
          <w:marLeft w:val="547"/>
          <w:marRight w:val="0"/>
          <w:marTop w:val="160"/>
          <w:marBottom w:val="0"/>
          <w:divBdr>
            <w:top w:val="none" w:sz="0" w:space="0" w:color="auto"/>
            <w:left w:val="none" w:sz="0" w:space="0" w:color="auto"/>
            <w:bottom w:val="none" w:sz="0" w:space="0" w:color="auto"/>
            <w:right w:val="none" w:sz="0" w:space="0" w:color="auto"/>
          </w:divBdr>
        </w:div>
        <w:div w:id="2044362260">
          <w:marLeft w:val="850"/>
          <w:marRight w:val="0"/>
          <w:marTop w:val="160"/>
          <w:marBottom w:val="0"/>
          <w:divBdr>
            <w:top w:val="none" w:sz="0" w:space="0" w:color="auto"/>
            <w:left w:val="none" w:sz="0" w:space="0" w:color="auto"/>
            <w:bottom w:val="none" w:sz="0" w:space="0" w:color="auto"/>
            <w:right w:val="none" w:sz="0" w:space="0" w:color="auto"/>
          </w:divBdr>
        </w:div>
      </w:divsChild>
    </w:div>
    <w:div w:id="536938294">
      <w:bodyDiv w:val="1"/>
      <w:marLeft w:val="0"/>
      <w:marRight w:val="0"/>
      <w:marTop w:val="0"/>
      <w:marBottom w:val="0"/>
      <w:divBdr>
        <w:top w:val="none" w:sz="0" w:space="0" w:color="auto"/>
        <w:left w:val="none" w:sz="0" w:space="0" w:color="auto"/>
        <w:bottom w:val="none" w:sz="0" w:space="0" w:color="auto"/>
        <w:right w:val="none" w:sz="0" w:space="0" w:color="auto"/>
      </w:divBdr>
      <w:divsChild>
        <w:div w:id="864058868">
          <w:marLeft w:val="850"/>
          <w:marRight w:val="0"/>
          <w:marTop w:val="160"/>
          <w:marBottom w:val="0"/>
          <w:divBdr>
            <w:top w:val="none" w:sz="0" w:space="0" w:color="auto"/>
            <w:left w:val="none" w:sz="0" w:space="0" w:color="auto"/>
            <w:bottom w:val="none" w:sz="0" w:space="0" w:color="auto"/>
            <w:right w:val="none" w:sz="0" w:space="0" w:color="auto"/>
          </w:divBdr>
        </w:div>
      </w:divsChild>
    </w:div>
    <w:div w:id="710690333">
      <w:bodyDiv w:val="1"/>
      <w:marLeft w:val="0"/>
      <w:marRight w:val="0"/>
      <w:marTop w:val="0"/>
      <w:marBottom w:val="0"/>
      <w:divBdr>
        <w:top w:val="none" w:sz="0" w:space="0" w:color="auto"/>
        <w:left w:val="none" w:sz="0" w:space="0" w:color="auto"/>
        <w:bottom w:val="none" w:sz="0" w:space="0" w:color="auto"/>
        <w:right w:val="none" w:sz="0" w:space="0" w:color="auto"/>
      </w:divBdr>
    </w:div>
    <w:div w:id="806241194">
      <w:bodyDiv w:val="1"/>
      <w:marLeft w:val="0"/>
      <w:marRight w:val="0"/>
      <w:marTop w:val="0"/>
      <w:marBottom w:val="0"/>
      <w:divBdr>
        <w:top w:val="none" w:sz="0" w:space="0" w:color="auto"/>
        <w:left w:val="none" w:sz="0" w:space="0" w:color="auto"/>
        <w:bottom w:val="none" w:sz="0" w:space="0" w:color="auto"/>
        <w:right w:val="none" w:sz="0" w:space="0" w:color="auto"/>
      </w:divBdr>
    </w:div>
    <w:div w:id="1005933919">
      <w:bodyDiv w:val="1"/>
      <w:marLeft w:val="0"/>
      <w:marRight w:val="0"/>
      <w:marTop w:val="0"/>
      <w:marBottom w:val="0"/>
      <w:divBdr>
        <w:top w:val="none" w:sz="0" w:space="0" w:color="auto"/>
        <w:left w:val="none" w:sz="0" w:space="0" w:color="auto"/>
        <w:bottom w:val="none" w:sz="0" w:space="0" w:color="auto"/>
        <w:right w:val="none" w:sz="0" w:space="0" w:color="auto"/>
      </w:divBdr>
    </w:div>
    <w:div w:id="1078403993">
      <w:bodyDiv w:val="1"/>
      <w:marLeft w:val="0"/>
      <w:marRight w:val="0"/>
      <w:marTop w:val="0"/>
      <w:marBottom w:val="0"/>
      <w:divBdr>
        <w:top w:val="none" w:sz="0" w:space="0" w:color="auto"/>
        <w:left w:val="none" w:sz="0" w:space="0" w:color="auto"/>
        <w:bottom w:val="none" w:sz="0" w:space="0" w:color="auto"/>
        <w:right w:val="none" w:sz="0" w:space="0" w:color="auto"/>
      </w:divBdr>
      <w:divsChild>
        <w:div w:id="706755175">
          <w:marLeft w:val="418"/>
          <w:marRight w:val="0"/>
          <w:marTop w:val="160"/>
          <w:marBottom w:val="0"/>
          <w:divBdr>
            <w:top w:val="none" w:sz="0" w:space="0" w:color="auto"/>
            <w:left w:val="none" w:sz="0" w:space="0" w:color="auto"/>
            <w:bottom w:val="none" w:sz="0" w:space="0" w:color="auto"/>
            <w:right w:val="none" w:sz="0" w:space="0" w:color="auto"/>
          </w:divBdr>
        </w:div>
        <w:div w:id="1859730908">
          <w:marLeft w:val="418"/>
          <w:marRight w:val="0"/>
          <w:marTop w:val="160"/>
          <w:marBottom w:val="0"/>
          <w:divBdr>
            <w:top w:val="none" w:sz="0" w:space="0" w:color="auto"/>
            <w:left w:val="none" w:sz="0" w:space="0" w:color="auto"/>
            <w:bottom w:val="none" w:sz="0" w:space="0" w:color="auto"/>
            <w:right w:val="none" w:sz="0" w:space="0" w:color="auto"/>
          </w:divBdr>
        </w:div>
      </w:divsChild>
    </w:div>
    <w:div w:id="1119691204">
      <w:bodyDiv w:val="1"/>
      <w:marLeft w:val="0"/>
      <w:marRight w:val="0"/>
      <w:marTop w:val="0"/>
      <w:marBottom w:val="0"/>
      <w:divBdr>
        <w:top w:val="none" w:sz="0" w:space="0" w:color="auto"/>
        <w:left w:val="none" w:sz="0" w:space="0" w:color="auto"/>
        <w:bottom w:val="none" w:sz="0" w:space="0" w:color="auto"/>
        <w:right w:val="none" w:sz="0" w:space="0" w:color="auto"/>
      </w:divBdr>
    </w:div>
    <w:div w:id="1146510131">
      <w:bodyDiv w:val="1"/>
      <w:marLeft w:val="0"/>
      <w:marRight w:val="0"/>
      <w:marTop w:val="0"/>
      <w:marBottom w:val="0"/>
      <w:divBdr>
        <w:top w:val="none" w:sz="0" w:space="0" w:color="auto"/>
        <w:left w:val="none" w:sz="0" w:space="0" w:color="auto"/>
        <w:bottom w:val="none" w:sz="0" w:space="0" w:color="auto"/>
        <w:right w:val="none" w:sz="0" w:space="0" w:color="auto"/>
      </w:divBdr>
    </w:div>
    <w:div w:id="1185485330">
      <w:bodyDiv w:val="1"/>
      <w:marLeft w:val="0"/>
      <w:marRight w:val="0"/>
      <w:marTop w:val="0"/>
      <w:marBottom w:val="0"/>
      <w:divBdr>
        <w:top w:val="none" w:sz="0" w:space="0" w:color="auto"/>
        <w:left w:val="none" w:sz="0" w:space="0" w:color="auto"/>
        <w:bottom w:val="none" w:sz="0" w:space="0" w:color="auto"/>
        <w:right w:val="none" w:sz="0" w:space="0" w:color="auto"/>
      </w:divBdr>
    </w:div>
    <w:div w:id="1313948480">
      <w:bodyDiv w:val="1"/>
      <w:marLeft w:val="0"/>
      <w:marRight w:val="0"/>
      <w:marTop w:val="0"/>
      <w:marBottom w:val="0"/>
      <w:divBdr>
        <w:top w:val="none" w:sz="0" w:space="0" w:color="auto"/>
        <w:left w:val="none" w:sz="0" w:space="0" w:color="auto"/>
        <w:bottom w:val="none" w:sz="0" w:space="0" w:color="auto"/>
        <w:right w:val="none" w:sz="0" w:space="0" w:color="auto"/>
      </w:divBdr>
    </w:div>
    <w:div w:id="1396858041">
      <w:bodyDiv w:val="1"/>
      <w:marLeft w:val="0"/>
      <w:marRight w:val="0"/>
      <w:marTop w:val="0"/>
      <w:marBottom w:val="0"/>
      <w:divBdr>
        <w:top w:val="none" w:sz="0" w:space="0" w:color="auto"/>
        <w:left w:val="none" w:sz="0" w:space="0" w:color="auto"/>
        <w:bottom w:val="none" w:sz="0" w:space="0" w:color="auto"/>
        <w:right w:val="none" w:sz="0" w:space="0" w:color="auto"/>
      </w:divBdr>
      <w:divsChild>
        <w:div w:id="1465856232">
          <w:marLeft w:val="418"/>
          <w:marRight w:val="0"/>
          <w:marTop w:val="160"/>
          <w:marBottom w:val="0"/>
          <w:divBdr>
            <w:top w:val="none" w:sz="0" w:space="0" w:color="auto"/>
            <w:left w:val="none" w:sz="0" w:space="0" w:color="auto"/>
            <w:bottom w:val="none" w:sz="0" w:space="0" w:color="auto"/>
            <w:right w:val="none" w:sz="0" w:space="0" w:color="auto"/>
          </w:divBdr>
        </w:div>
      </w:divsChild>
    </w:div>
    <w:div w:id="1541089831">
      <w:bodyDiv w:val="1"/>
      <w:marLeft w:val="0"/>
      <w:marRight w:val="0"/>
      <w:marTop w:val="0"/>
      <w:marBottom w:val="0"/>
      <w:divBdr>
        <w:top w:val="none" w:sz="0" w:space="0" w:color="auto"/>
        <w:left w:val="none" w:sz="0" w:space="0" w:color="auto"/>
        <w:bottom w:val="none" w:sz="0" w:space="0" w:color="auto"/>
        <w:right w:val="none" w:sz="0" w:space="0" w:color="auto"/>
      </w:divBdr>
      <w:divsChild>
        <w:div w:id="429618213">
          <w:marLeft w:val="0"/>
          <w:marRight w:val="0"/>
          <w:marTop w:val="0"/>
          <w:marBottom w:val="0"/>
          <w:divBdr>
            <w:top w:val="none" w:sz="0" w:space="0" w:color="auto"/>
            <w:left w:val="none" w:sz="0" w:space="0" w:color="auto"/>
            <w:bottom w:val="none" w:sz="0" w:space="0" w:color="auto"/>
            <w:right w:val="none" w:sz="0" w:space="0" w:color="auto"/>
          </w:divBdr>
          <w:divsChild>
            <w:div w:id="773942397">
              <w:marLeft w:val="0"/>
              <w:marRight w:val="0"/>
              <w:marTop w:val="0"/>
              <w:marBottom w:val="0"/>
              <w:divBdr>
                <w:top w:val="none" w:sz="0" w:space="0" w:color="auto"/>
                <w:left w:val="none" w:sz="0" w:space="0" w:color="auto"/>
                <w:bottom w:val="none" w:sz="0" w:space="0" w:color="auto"/>
                <w:right w:val="none" w:sz="0" w:space="0" w:color="auto"/>
              </w:divBdr>
              <w:divsChild>
                <w:div w:id="3633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80284">
          <w:marLeft w:val="0"/>
          <w:marRight w:val="0"/>
          <w:marTop w:val="0"/>
          <w:marBottom w:val="0"/>
          <w:divBdr>
            <w:top w:val="none" w:sz="0" w:space="0" w:color="auto"/>
            <w:left w:val="none" w:sz="0" w:space="0" w:color="auto"/>
            <w:bottom w:val="none" w:sz="0" w:space="0" w:color="auto"/>
            <w:right w:val="none" w:sz="0" w:space="0" w:color="auto"/>
          </w:divBdr>
        </w:div>
      </w:divsChild>
    </w:div>
    <w:div w:id="1553810882">
      <w:bodyDiv w:val="1"/>
      <w:marLeft w:val="0"/>
      <w:marRight w:val="0"/>
      <w:marTop w:val="0"/>
      <w:marBottom w:val="0"/>
      <w:divBdr>
        <w:top w:val="none" w:sz="0" w:space="0" w:color="auto"/>
        <w:left w:val="none" w:sz="0" w:space="0" w:color="auto"/>
        <w:bottom w:val="none" w:sz="0" w:space="0" w:color="auto"/>
        <w:right w:val="none" w:sz="0" w:space="0" w:color="auto"/>
      </w:divBdr>
    </w:div>
    <w:div w:id="1592198010">
      <w:bodyDiv w:val="1"/>
      <w:marLeft w:val="0"/>
      <w:marRight w:val="0"/>
      <w:marTop w:val="0"/>
      <w:marBottom w:val="0"/>
      <w:divBdr>
        <w:top w:val="none" w:sz="0" w:space="0" w:color="auto"/>
        <w:left w:val="none" w:sz="0" w:space="0" w:color="auto"/>
        <w:bottom w:val="none" w:sz="0" w:space="0" w:color="auto"/>
        <w:right w:val="none" w:sz="0" w:space="0" w:color="auto"/>
      </w:divBdr>
    </w:div>
    <w:div w:id="1743402650">
      <w:bodyDiv w:val="1"/>
      <w:marLeft w:val="0"/>
      <w:marRight w:val="0"/>
      <w:marTop w:val="0"/>
      <w:marBottom w:val="0"/>
      <w:divBdr>
        <w:top w:val="none" w:sz="0" w:space="0" w:color="auto"/>
        <w:left w:val="none" w:sz="0" w:space="0" w:color="auto"/>
        <w:bottom w:val="none" w:sz="0" w:space="0" w:color="auto"/>
        <w:right w:val="none" w:sz="0" w:space="0" w:color="auto"/>
      </w:divBdr>
      <w:divsChild>
        <w:div w:id="46539346">
          <w:marLeft w:val="1267"/>
          <w:marRight w:val="0"/>
          <w:marTop w:val="160"/>
          <w:marBottom w:val="0"/>
          <w:divBdr>
            <w:top w:val="none" w:sz="0" w:space="0" w:color="auto"/>
            <w:left w:val="none" w:sz="0" w:space="0" w:color="auto"/>
            <w:bottom w:val="none" w:sz="0" w:space="0" w:color="auto"/>
            <w:right w:val="none" w:sz="0" w:space="0" w:color="auto"/>
          </w:divBdr>
        </w:div>
        <w:div w:id="561524543">
          <w:marLeft w:val="1267"/>
          <w:marRight w:val="0"/>
          <w:marTop w:val="160"/>
          <w:marBottom w:val="0"/>
          <w:divBdr>
            <w:top w:val="none" w:sz="0" w:space="0" w:color="auto"/>
            <w:left w:val="none" w:sz="0" w:space="0" w:color="auto"/>
            <w:bottom w:val="none" w:sz="0" w:space="0" w:color="auto"/>
            <w:right w:val="none" w:sz="0" w:space="0" w:color="auto"/>
          </w:divBdr>
        </w:div>
        <w:div w:id="1134176956">
          <w:marLeft w:val="850"/>
          <w:marRight w:val="0"/>
          <w:marTop w:val="160"/>
          <w:marBottom w:val="0"/>
          <w:divBdr>
            <w:top w:val="none" w:sz="0" w:space="0" w:color="auto"/>
            <w:left w:val="none" w:sz="0" w:space="0" w:color="auto"/>
            <w:bottom w:val="none" w:sz="0" w:space="0" w:color="auto"/>
            <w:right w:val="none" w:sz="0" w:space="0" w:color="auto"/>
          </w:divBdr>
        </w:div>
        <w:div w:id="1160270168">
          <w:marLeft w:val="850"/>
          <w:marRight w:val="0"/>
          <w:marTop w:val="160"/>
          <w:marBottom w:val="0"/>
          <w:divBdr>
            <w:top w:val="none" w:sz="0" w:space="0" w:color="auto"/>
            <w:left w:val="none" w:sz="0" w:space="0" w:color="auto"/>
            <w:bottom w:val="none" w:sz="0" w:space="0" w:color="auto"/>
            <w:right w:val="none" w:sz="0" w:space="0" w:color="auto"/>
          </w:divBdr>
        </w:div>
        <w:div w:id="1199706746">
          <w:marLeft w:val="1699"/>
          <w:marRight w:val="0"/>
          <w:marTop w:val="160"/>
          <w:marBottom w:val="0"/>
          <w:divBdr>
            <w:top w:val="none" w:sz="0" w:space="0" w:color="auto"/>
            <w:left w:val="none" w:sz="0" w:space="0" w:color="auto"/>
            <w:bottom w:val="none" w:sz="0" w:space="0" w:color="auto"/>
            <w:right w:val="none" w:sz="0" w:space="0" w:color="auto"/>
          </w:divBdr>
        </w:div>
        <w:div w:id="1577737468">
          <w:marLeft w:val="547"/>
          <w:marRight w:val="0"/>
          <w:marTop w:val="160"/>
          <w:marBottom w:val="0"/>
          <w:divBdr>
            <w:top w:val="none" w:sz="0" w:space="0" w:color="auto"/>
            <w:left w:val="none" w:sz="0" w:space="0" w:color="auto"/>
            <w:bottom w:val="none" w:sz="0" w:space="0" w:color="auto"/>
            <w:right w:val="none" w:sz="0" w:space="0" w:color="auto"/>
          </w:divBdr>
        </w:div>
      </w:divsChild>
    </w:div>
    <w:div w:id="1744916113">
      <w:bodyDiv w:val="1"/>
      <w:marLeft w:val="0"/>
      <w:marRight w:val="0"/>
      <w:marTop w:val="0"/>
      <w:marBottom w:val="0"/>
      <w:divBdr>
        <w:top w:val="none" w:sz="0" w:space="0" w:color="auto"/>
        <w:left w:val="none" w:sz="0" w:space="0" w:color="auto"/>
        <w:bottom w:val="none" w:sz="0" w:space="0" w:color="auto"/>
        <w:right w:val="none" w:sz="0" w:space="0" w:color="auto"/>
      </w:divBdr>
      <w:divsChild>
        <w:div w:id="174073403">
          <w:marLeft w:val="850"/>
          <w:marRight w:val="0"/>
          <w:marTop w:val="160"/>
          <w:marBottom w:val="0"/>
          <w:divBdr>
            <w:top w:val="none" w:sz="0" w:space="0" w:color="auto"/>
            <w:left w:val="none" w:sz="0" w:space="0" w:color="auto"/>
            <w:bottom w:val="none" w:sz="0" w:space="0" w:color="auto"/>
            <w:right w:val="none" w:sz="0" w:space="0" w:color="auto"/>
          </w:divBdr>
        </w:div>
        <w:div w:id="249242916">
          <w:marLeft w:val="850"/>
          <w:marRight w:val="0"/>
          <w:marTop w:val="160"/>
          <w:marBottom w:val="0"/>
          <w:divBdr>
            <w:top w:val="none" w:sz="0" w:space="0" w:color="auto"/>
            <w:left w:val="none" w:sz="0" w:space="0" w:color="auto"/>
            <w:bottom w:val="none" w:sz="0" w:space="0" w:color="auto"/>
            <w:right w:val="none" w:sz="0" w:space="0" w:color="auto"/>
          </w:divBdr>
        </w:div>
        <w:div w:id="310865380">
          <w:marLeft w:val="850"/>
          <w:marRight w:val="0"/>
          <w:marTop w:val="160"/>
          <w:marBottom w:val="0"/>
          <w:divBdr>
            <w:top w:val="none" w:sz="0" w:space="0" w:color="auto"/>
            <w:left w:val="none" w:sz="0" w:space="0" w:color="auto"/>
            <w:bottom w:val="none" w:sz="0" w:space="0" w:color="auto"/>
            <w:right w:val="none" w:sz="0" w:space="0" w:color="auto"/>
          </w:divBdr>
        </w:div>
        <w:div w:id="457452405">
          <w:marLeft w:val="850"/>
          <w:marRight w:val="0"/>
          <w:marTop w:val="160"/>
          <w:marBottom w:val="0"/>
          <w:divBdr>
            <w:top w:val="none" w:sz="0" w:space="0" w:color="auto"/>
            <w:left w:val="none" w:sz="0" w:space="0" w:color="auto"/>
            <w:bottom w:val="none" w:sz="0" w:space="0" w:color="auto"/>
            <w:right w:val="none" w:sz="0" w:space="0" w:color="auto"/>
          </w:divBdr>
        </w:div>
        <w:div w:id="615332031">
          <w:marLeft w:val="850"/>
          <w:marRight w:val="0"/>
          <w:marTop w:val="160"/>
          <w:marBottom w:val="0"/>
          <w:divBdr>
            <w:top w:val="none" w:sz="0" w:space="0" w:color="auto"/>
            <w:left w:val="none" w:sz="0" w:space="0" w:color="auto"/>
            <w:bottom w:val="none" w:sz="0" w:space="0" w:color="auto"/>
            <w:right w:val="none" w:sz="0" w:space="0" w:color="auto"/>
          </w:divBdr>
        </w:div>
        <w:div w:id="2018925877">
          <w:marLeft w:val="850"/>
          <w:marRight w:val="0"/>
          <w:marTop w:val="160"/>
          <w:marBottom w:val="0"/>
          <w:divBdr>
            <w:top w:val="none" w:sz="0" w:space="0" w:color="auto"/>
            <w:left w:val="none" w:sz="0" w:space="0" w:color="auto"/>
            <w:bottom w:val="none" w:sz="0" w:space="0" w:color="auto"/>
            <w:right w:val="none" w:sz="0" w:space="0" w:color="auto"/>
          </w:divBdr>
        </w:div>
      </w:divsChild>
    </w:div>
    <w:div w:id="1777485858">
      <w:bodyDiv w:val="1"/>
      <w:marLeft w:val="0"/>
      <w:marRight w:val="0"/>
      <w:marTop w:val="0"/>
      <w:marBottom w:val="0"/>
      <w:divBdr>
        <w:top w:val="none" w:sz="0" w:space="0" w:color="auto"/>
        <w:left w:val="none" w:sz="0" w:space="0" w:color="auto"/>
        <w:bottom w:val="none" w:sz="0" w:space="0" w:color="auto"/>
        <w:right w:val="none" w:sz="0" w:space="0" w:color="auto"/>
      </w:divBdr>
      <w:divsChild>
        <w:div w:id="199124068">
          <w:marLeft w:val="850"/>
          <w:marRight w:val="0"/>
          <w:marTop w:val="160"/>
          <w:marBottom w:val="0"/>
          <w:divBdr>
            <w:top w:val="none" w:sz="0" w:space="0" w:color="auto"/>
            <w:left w:val="none" w:sz="0" w:space="0" w:color="auto"/>
            <w:bottom w:val="none" w:sz="0" w:space="0" w:color="auto"/>
            <w:right w:val="none" w:sz="0" w:space="0" w:color="auto"/>
          </w:divBdr>
        </w:div>
      </w:divsChild>
    </w:div>
    <w:div w:id="177937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E1C1F-D9DD-4A01-B03D-CD29069583DC}">
  <ds:schemaRefs>
    <ds:schemaRef ds:uri="http://schemas.microsoft.com/sharepoint/v3/contenttype/forms"/>
  </ds:schemaRefs>
</ds:datastoreItem>
</file>

<file path=customXml/itemProps2.xml><?xml version="1.0" encoding="utf-8"?>
<ds:datastoreItem xmlns:ds="http://schemas.openxmlformats.org/officeDocument/2006/customXml" ds:itemID="{F45CF4EB-5EBF-48A7-826E-DD3071922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F22F33-6E3E-4F0B-9A52-C136B076A70E}">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4.xml><?xml version="1.0" encoding="utf-8"?>
<ds:datastoreItem xmlns:ds="http://schemas.openxmlformats.org/officeDocument/2006/customXml" ds:itemID="{9B9525FE-99FC-4356-AD62-5ADE1E31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3104</Words>
  <Characters>17666</Characters>
  <Application>Microsoft Office Word</Application>
  <DocSecurity>0</DocSecurity>
  <Lines>588</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20461</CharactersWithSpaces>
  <SharedDoc>false</SharedDoc>
  <HLinks>
    <vt:vector size="144" baseType="variant">
      <vt:variant>
        <vt:i4>1507391</vt:i4>
      </vt:variant>
      <vt:variant>
        <vt:i4>113</vt:i4>
      </vt:variant>
      <vt:variant>
        <vt:i4>0</vt:i4>
      </vt:variant>
      <vt:variant>
        <vt:i4>5</vt:i4>
      </vt:variant>
      <vt:variant>
        <vt:lpwstr/>
      </vt:variant>
      <vt:variant>
        <vt:lpwstr>_Toc127515820</vt:lpwstr>
      </vt:variant>
      <vt:variant>
        <vt:i4>1310783</vt:i4>
      </vt:variant>
      <vt:variant>
        <vt:i4>110</vt:i4>
      </vt:variant>
      <vt:variant>
        <vt:i4>0</vt:i4>
      </vt:variant>
      <vt:variant>
        <vt:i4>5</vt:i4>
      </vt:variant>
      <vt:variant>
        <vt:lpwstr/>
      </vt:variant>
      <vt:variant>
        <vt:lpwstr>_Toc127515819</vt:lpwstr>
      </vt:variant>
      <vt:variant>
        <vt:i4>1310783</vt:i4>
      </vt:variant>
      <vt:variant>
        <vt:i4>107</vt:i4>
      </vt:variant>
      <vt:variant>
        <vt:i4>0</vt:i4>
      </vt:variant>
      <vt:variant>
        <vt:i4>5</vt:i4>
      </vt:variant>
      <vt:variant>
        <vt:lpwstr/>
      </vt:variant>
      <vt:variant>
        <vt:lpwstr>_Toc127515818</vt:lpwstr>
      </vt:variant>
      <vt:variant>
        <vt:i4>1310783</vt:i4>
      </vt:variant>
      <vt:variant>
        <vt:i4>104</vt:i4>
      </vt:variant>
      <vt:variant>
        <vt:i4>0</vt:i4>
      </vt:variant>
      <vt:variant>
        <vt:i4>5</vt:i4>
      </vt:variant>
      <vt:variant>
        <vt:lpwstr/>
      </vt:variant>
      <vt:variant>
        <vt:lpwstr>_Toc127515817</vt:lpwstr>
      </vt:variant>
      <vt:variant>
        <vt:i4>1310783</vt:i4>
      </vt:variant>
      <vt:variant>
        <vt:i4>101</vt:i4>
      </vt:variant>
      <vt:variant>
        <vt:i4>0</vt:i4>
      </vt:variant>
      <vt:variant>
        <vt:i4>5</vt:i4>
      </vt:variant>
      <vt:variant>
        <vt:lpwstr/>
      </vt:variant>
      <vt:variant>
        <vt:lpwstr>_Toc127515816</vt:lpwstr>
      </vt:variant>
      <vt:variant>
        <vt:i4>1310783</vt:i4>
      </vt:variant>
      <vt:variant>
        <vt:i4>98</vt:i4>
      </vt:variant>
      <vt:variant>
        <vt:i4>0</vt:i4>
      </vt:variant>
      <vt:variant>
        <vt:i4>5</vt:i4>
      </vt:variant>
      <vt:variant>
        <vt:lpwstr/>
      </vt:variant>
      <vt:variant>
        <vt:lpwstr>_Toc127515815</vt:lpwstr>
      </vt:variant>
      <vt:variant>
        <vt:i4>1310783</vt:i4>
      </vt:variant>
      <vt:variant>
        <vt:i4>95</vt:i4>
      </vt:variant>
      <vt:variant>
        <vt:i4>0</vt:i4>
      </vt:variant>
      <vt:variant>
        <vt:i4>5</vt:i4>
      </vt:variant>
      <vt:variant>
        <vt:lpwstr/>
      </vt:variant>
      <vt:variant>
        <vt:lpwstr>_Toc127515814</vt:lpwstr>
      </vt:variant>
      <vt:variant>
        <vt:i4>1310783</vt:i4>
      </vt:variant>
      <vt:variant>
        <vt:i4>92</vt:i4>
      </vt:variant>
      <vt:variant>
        <vt:i4>0</vt:i4>
      </vt:variant>
      <vt:variant>
        <vt:i4>5</vt:i4>
      </vt:variant>
      <vt:variant>
        <vt:lpwstr/>
      </vt:variant>
      <vt:variant>
        <vt:lpwstr>_Toc127515813</vt:lpwstr>
      </vt:variant>
      <vt:variant>
        <vt:i4>1310783</vt:i4>
      </vt:variant>
      <vt:variant>
        <vt:i4>89</vt:i4>
      </vt:variant>
      <vt:variant>
        <vt:i4>0</vt:i4>
      </vt:variant>
      <vt:variant>
        <vt:i4>5</vt:i4>
      </vt:variant>
      <vt:variant>
        <vt:lpwstr/>
      </vt:variant>
      <vt:variant>
        <vt:lpwstr>_Toc127515812</vt:lpwstr>
      </vt:variant>
      <vt:variant>
        <vt:i4>1310783</vt:i4>
      </vt:variant>
      <vt:variant>
        <vt:i4>86</vt:i4>
      </vt:variant>
      <vt:variant>
        <vt:i4>0</vt:i4>
      </vt:variant>
      <vt:variant>
        <vt:i4>5</vt:i4>
      </vt:variant>
      <vt:variant>
        <vt:lpwstr/>
      </vt:variant>
      <vt:variant>
        <vt:lpwstr>_Toc127515811</vt:lpwstr>
      </vt:variant>
      <vt:variant>
        <vt:i4>1310783</vt:i4>
      </vt:variant>
      <vt:variant>
        <vt:i4>83</vt:i4>
      </vt:variant>
      <vt:variant>
        <vt:i4>0</vt:i4>
      </vt:variant>
      <vt:variant>
        <vt:i4>5</vt:i4>
      </vt:variant>
      <vt:variant>
        <vt:lpwstr/>
      </vt:variant>
      <vt:variant>
        <vt:lpwstr>_Toc127515810</vt:lpwstr>
      </vt:variant>
      <vt:variant>
        <vt:i4>1376319</vt:i4>
      </vt:variant>
      <vt:variant>
        <vt:i4>80</vt:i4>
      </vt:variant>
      <vt:variant>
        <vt:i4>0</vt:i4>
      </vt:variant>
      <vt:variant>
        <vt:i4>5</vt:i4>
      </vt:variant>
      <vt:variant>
        <vt:lpwstr/>
      </vt:variant>
      <vt:variant>
        <vt:lpwstr>_Toc127515809</vt:lpwstr>
      </vt:variant>
      <vt:variant>
        <vt:i4>1376319</vt:i4>
      </vt:variant>
      <vt:variant>
        <vt:i4>77</vt:i4>
      </vt:variant>
      <vt:variant>
        <vt:i4>0</vt:i4>
      </vt:variant>
      <vt:variant>
        <vt:i4>5</vt:i4>
      </vt:variant>
      <vt:variant>
        <vt:lpwstr/>
      </vt:variant>
      <vt:variant>
        <vt:lpwstr>_Toc127515808</vt:lpwstr>
      </vt:variant>
      <vt:variant>
        <vt:i4>1376319</vt:i4>
      </vt:variant>
      <vt:variant>
        <vt:i4>74</vt:i4>
      </vt:variant>
      <vt:variant>
        <vt:i4>0</vt:i4>
      </vt:variant>
      <vt:variant>
        <vt:i4>5</vt:i4>
      </vt:variant>
      <vt:variant>
        <vt:lpwstr/>
      </vt:variant>
      <vt:variant>
        <vt:lpwstr>_Toc127515807</vt:lpwstr>
      </vt:variant>
      <vt:variant>
        <vt:i4>1376319</vt:i4>
      </vt:variant>
      <vt:variant>
        <vt:i4>71</vt:i4>
      </vt:variant>
      <vt:variant>
        <vt:i4>0</vt:i4>
      </vt:variant>
      <vt:variant>
        <vt:i4>5</vt:i4>
      </vt:variant>
      <vt:variant>
        <vt:lpwstr/>
      </vt:variant>
      <vt:variant>
        <vt:lpwstr>_Toc127515806</vt:lpwstr>
      </vt:variant>
      <vt:variant>
        <vt:i4>1376319</vt:i4>
      </vt:variant>
      <vt:variant>
        <vt:i4>68</vt:i4>
      </vt:variant>
      <vt:variant>
        <vt:i4>0</vt:i4>
      </vt:variant>
      <vt:variant>
        <vt:i4>5</vt:i4>
      </vt:variant>
      <vt:variant>
        <vt:lpwstr/>
      </vt:variant>
      <vt:variant>
        <vt:lpwstr>_Toc127515805</vt:lpwstr>
      </vt:variant>
      <vt:variant>
        <vt:i4>1376319</vt:i4>
      </vt:variant>
      <vt:variant>
        <vt:i4>65</vt:i4>
      </vt:variant>
      <vt:variant>
        <vt:i4>0</vt:i4>
      </vt:variant>
      <vt:variant>
        <vt:i4>5</vt:i4>
      </vt:variant>
      <vt:variant>
        <vt:lpwstr/>
      </vt:variant>
      <vt:variant>
        <vt:lpwstr>_Toc127515804</vt:lpwstr>
      </vt:variant>
      <vt:variant>
        <vt:i4>1376319</vt:i4>
      </vt:variant>
      <vt:variant>
        <vt:i4>62</vt:i4>
      </vt:variant>
      <vt:variant>
        <vt:i4>0</vt:i4>
      </vt:variant>
      <vt:variant>
        <vt:i4>5</vt:i4>
      </vt:variant>
      <vt:variant>
        <vt:lpwstr/>
      </vt:variant>
      <vt:variant>
        <vt:lpwstr>_Toc127515803</vt:lpwstr>
      </vt:variant>
      <vt:variant>
        <vt:i4>1376319</vt:i4>
      </vt:variant>
      <vt:variant>
        <vt:i4>59</vt:i4>
      </vt:variant>
      <vt:variant>
        <vt:i4>0</vt:i4>
      </vt:variant>
      <vt:variant>
        <vt:i4>5</vt:i4>
      </vt:variant>
      <vt:variant>
        <vt:lpwstr/>
      </vt:variant>
      <vt:variant>
        <vt:lpwstr>_Toc127515802</vt:lpwstr>
      </vt:variant>
      <vt:variant>
        <vt:i4>1507391</vt:i4>
      </vt:variant>
      <vt:variant>
        <vt:i4>53</vt:i4>
      </vt:variant>
      <vt:variant>
        <vt:i4>0</vt:i4>
      </vt:variant>
      <vt:variant>
        <vt:i4>5</vt:i4>
      </vt:variant>
      <vt:variant>
        <vt:lpwstr/>
      </vt:variant>
      <vt:variant>
        <vt:lpwstr>_Toc127515825</vt:lpwstr>
      </vt:variant>
      <vt:variant>
        <vt:i4>1507391</vt:i4>
      </vt:variant>
      <vt:variant>
        <vt:i4>50</vt:i4>
      </vt:variant>
      <vt:variant>
        <vt:i4>0</vt:i4>
      </vt:variant>
      <vt:variant>
        <vt:i4>5</vt:i4>
      </vt:variant>
      <vt:variant>
        <vt:lpwstr/>
      </vt:variant>
      <vt:variant>
        <vt:lpwstr>_Toc127515824</vt:lpwstr>
      </vt:variant>
      <vt:variant>
        <vt:i4>1507391</vt:i4>
      </vt:variant>
      <vt:variant>
        <vt:i4>47</vt:i4>
      </vt:variant>
      <vt:variant>
        <vt:i4>0</vt:i4>
      </vt:variant>
      <vt:variant>
        <vt:i4>5</vt:i4>
      </vt:variant>
      <vt:variant>
        <vt:lpwstr/>
      </vt:variant>
      <vt:variant>
        <vt:lpwstr>_Toc127515823</vt:lpwstr>
      </vt:variant>
      <vt:variant>
        <vt:i4>1507391</vt:i4>
      </vt:variant>
      <vt:variant>
        <vt:i4>44</vt:i4>
      </vt:variant>
      <vt:variant>
        <vt:i4>0</vt:i4>
      </vt:variant>
      <vt:variant>
        <vt:i4>5</vt:i4>
      </vt:variant>
      <vt:variant>
        <vt:lpwstr/>
      </vt:variant>
      <vt:variant>
        <vt:lpwstr>_Toc127515822</vt:lpwstr>
      </vt:variant>
      <vt:variant>
        <vt:i4>1507391</vt:i4>
      </vt:variant>
      <vt:variant>
        <vt:i4>41</vt:i4>
      </vt:variant>
      <vt:variant>
        <vt:i4>0</vt:i4>
      </vt:variant>
      <vt:variant>
        <vt:i4>5</vt:i4>
      </vt:variant>
      <vt:variant>
        <vt:lpwstr/>
      </vt:variant>
      <vt:variant>
        <vt:lpwstr>_Toc127515821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2023-04-06T21:29:00Z</dcterms:created>
  <dcterms:modified xsi:type="dcterms:W3CDTF">2023-04-06T22:39:00Z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GrammarlyDocumentId">
    <vt:lpwstr>233b9012b4174dd1b17ac46df91a2b493a96b4ccfdbbddb9aae7f85bbb6f8ee3</vt:lpwstr>
  </property>
</Properties>
</file>